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line="360" w:lineRule="auto"/>
        <w:ind w:firstLine="964" w:firstLineChars="400"/>
        <w:jc w:val="both"/>
        <w:textAlignment w:val="auto"/>
        <w:rPr>
          <w:rFonts w:hint="eastAsia"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lang w:val="en-US" w:eastAsia="zh-CN"/>
        </w:rPr>
        <w:t>盐城工业职业技术学院礼堂中央空调系统养护及维修项目询价公告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盐城工业职业技术学院礼堂中央空调系统养护及维修项目 招</w:t>
      </w:r>
      <w:r>
        <w:rPr>
          <w:rFonts w:hint="eastAsia" w:ascii="宋体" w:hAnsi="宋体" w:eastAsia="宋体" w:cs="宋体"/>
          <w:sz w:val="24"/>
          <w:szCs w:val="24"/>
        </w:rPr>
        <w:t>标项目的潜在投标人应在</w:t>
      </w:r>
      <w:r>
        <w:rPr>
          <w:rFonts w:hint="eastAsia" w:ascii="宋体" w:hAnsi="宋体" w:eastAsia="宋体" w:cs="宋体"/>
          <w:sz w:val="24"/>
          <w:szCs w:val="24"/>
          <w:u w:val="single"/>
        </w:rPr>
        <w:t>盐城</w:t>
      </w:r>
      <w:r>
        <w:rPr>
          <w:rFonts w:hint="eastAsia" w:ascii="宋体" w:hAnsi="宋体" w:eastAsia="宋体" w:cs="宋体"/>
          <w:sz w:val="24"/>
          <w:szCs w:val="24"/>
          <w:u w:val="single"/>
          <w:lang w:val="en-US" w:eastAsia="zh-CN"/>
        </w:rPr>
        <w:t>工业职业技术学院后勤处网</w:t>
      </w:r>
      <w:r>
        <w:rPr>
          <w:rFonts w:hint="eastAsia" w:ascii="宋体" w:hAnsi="宋体" w:eastAsia="宋体" w:cs="宋体"/>
          <w:sz w:val="24"/>
          <w:szCs w:val="24"/>
        </w:rPr>
        <w:t>获取招标文件，并于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2020</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10</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4</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15</w:t>
      </w:r>
      <w:r>
        <w:rPr>
          <w:rFonts w:hint="eastAsia" w:ascii="宋体" w:hAnsi="宋体" w:eastAsia="宋体" w:cs="宋体"/>
          <w:bCs/>
          <w:sz w:val="24"/>
          <w:szCs w:val="24"/>
          <w:u w:val="single"/>
        </w:rPr>
        <w:t>点 （</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一、项目基本情况</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礼堂中央空调系统养护及维修项目</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采购方式：</w:t>
      </w:r>
      <w:r>
        <w:rPr>
          <w:rFonts w:hint="eastAsia" w:ascii="宋体" w:hAnsi="宋体" w:eastAsia="宋体" w:cs="宋体"/>
          <w:sz w:val="24"/>
          <w:szCs w:val="24"/>
          <w:u w:val="single"/>
        </w:rPr>
        <w:t>询价</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最高限价：</w:t>
      </w:r>
      <w:bookmarkStart w:id="5" w:name="_GoBack"/>
      <w:r>
        <w:rPr>
          <w:rFonts w:hint="eastAsia" w:ascii="宋体" w:hAnsi="宋体" w:eastAsia="宋体" w:cs="宋体"/>
          <w:sz w:val="24"/>
          <w:szCs w:val="24"/>
          <w:u w:val="single"/>
          <w:lang w:val="en-US" w:eastAsia="zh-CN"/>
        </w:rPr>
        <w:t>3.6</w:t>
      </w:r>
      <w:r>
        <w:rPr>
          <w:rFonts w:hint="eastAsia" w:ascii="宋体" w:hAnsi="宋体" w:eastAsia="宋体" w:cs="宋体"/>
          <w:sz w:val="24"/>
          <w:szCs w:val="24"/>
          <w:u w:val="single"/>
        </w:rPr>
        <w:t>万元</w:t>
      </w:r>
      <w:bookmarkEnd w:id="5"/>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采购需求：</w:t>
      </w:r>
      <w:r>
        <w:rPr>
          <w:rFonts w:hint="eastAsia" w:ascii="宋体" w:hAnsi="宋体" w:eastAsia="宋体" w:cs="宋体"/>
          <w:sz w:val="24"/>
          <w:szCs w:val="24"/>
          <w:u w:val="single"/>
        </w:rPr>
        <w:t>因学校</w:t>
      </w:r>
      <w:r>
        <w:rPr>
          <w:rFonts w:hint="eastAsia" w:ascii="宋体" w:hAnsi="宋体" w:eastAsia="宋体" w:cs="宋体"/>
          <w:sz w:val="24"/>
          <w:szCs w:val="24"/>
          <w:u w:val="single"/>
          <w:lang w:val="en-US" w:eastAsia="zh-CN"/>
        </w:rPr>
        <w:t>礼堂中央空调系统进行养护、维修</w:t>
      </w:r>
      <w:r>
        <w:rPr>
          <w:rFonts w:hint="eastAsia" w:ascii="宋体" w:hAnsi="宋体" w:eastAsia="宋体" w:cs="宋体"/>
          <w:sz w:val="24"/>
          <w:szCs w:val="24"/>
          <w:u w:val="single"/>
        </w:rPr>
        <w:t>（具体</w:t>
      </w:r>
      <w:r>
        <w:rPr>
          <w:rFonts w:hint="eastAsia" w:ascii="宋体" w:hAnsi="宋体" w:eastAsia="宋体" w:cs="宋体"/>
          <w:sz w:val="24"/>
          <w:szCs w:val="24"/>
          <w:u w:val="single"/>
          <w:lang w:eastAsia="zh-CN"/>
        </w:rPr>
        <w:t>工作量</w:t>
      </w:r>
      <w:r>
        <w:rPr>
          <w:rFonts w:hint="eastAsia" w:ascii="宋体" w:hAnsi="宋体" w:eastAsia="宋体" w:cs="宋体"/>
          <w:sz w:val="24"/>
          <w:szCs w:val="24"/>
          <w:u w:val="single"/>
        </w:rPr>
        <w:t>见报价单）。招标人保留对上述招标范围进行适当调整的权利。</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二、申请人的资格要求：</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（1）有</w:t>
      </w:r>
      <w:r>
        <w:rPr>
          <w:rFonts w:hint="eastAsia" w:ascii="宋体" w:hAnsi="宋体" w:eastAsia="宋体" w:cs="宋体"/>
          <w:sz w:val="24"/>
          <w:szCs w:val="24"/>
          <w:lang w:val="en-US" w:eastAsia="zh-CN"/>
        </w:rPr>
        <w:t>中央空调系统养护及维修</w:t>
      </w:r>
      <w:r>
        <w:rPr>
          <w:rFonts w:hint="eastAsia" w:ascii="宋体" w:hAnsi="宋体" w:eastAsia="宋体" w:cs="宋体"/>
          <w:sz w:val="24"/>
          <w:szCs w:val="24"/>
        </w:rPr>
        <w:t>等范围的营业执照；</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（2）2017年1月1日以来，在经营活动中没有重大违约、重大责任事故、安全事故、投标违规等不良记录，没有被政府有关部门处罚而处于责令停业、财产接管、冻结、破产等状态的书面声明；</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（3）本项目不接受联合体投标，不得转包或分包；</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（4）本项目严禁以“挂靠”等形式投标、中标，一经发现取消投标、中标资格，并按相关规定进行处罚。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2.其他资格条件：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未被“信用中国”网站（www.creditchina.gov.cn）列入失信被执行人，投标人提供查询截图并加盖公章。</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三、获取采购文件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u w:val="single"/>
        </w:rPr>
        <w:t>符合资格要求的投标人可自行下载采购文件，采购文件见盐城工业职业技术学院招标采购网公告附件。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u w:val="single"/>
        </w:rPr>
        <w:t>免费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2020年</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日14：30-15：00（北京时间）</w:t>
      </w:r>
    </w:p>
    <w:p>
      <w:pPr>
        <w:pageBreakBefore w:val="0"/>
        <w:kinsoku/>
        <w:wordWrap/>
        <w:overflowPunct/>
        <w:topLinePunct w:val="0"/>
        <w:bidi w:val="0"/>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盐城工业职业技术学院解放南路285号后勤服务中心</w:t>
      </w:r>
      <w:r>
        <w:rPr>
          <w:rFonts w:hint="eastAsia" w:ascii="宋体" w:hAnsi="宋体" w:eastAsia="宋体" w:cs="宋体"/>
          <w:sz w:val="24"/>
          <w:szCs w:val="24"/>
          <w:u w:val="single"/>
          <w:lang w:eastAsia="zh-CN"/>
        </w:rPr>
        <w:t>三</w:t>
      </w:r>
      <w:r>
        <w:rPr>
          <w:rFonts w:hint="eastAsia" w:ascii="宋体" w:hAnsi="宋体" w:eastAsia="宋体" w:cs="宋体"/>
          <w:sz w:val="24"/>
          <w:szCs w:val="24"/>
          <w:u w:val="single"/>
        </w:rPr>
        <w:t>楼</w:t>
      </w:r>
      <w:r>
        <w:rPr>
          <w:rFonts w:hint="eastAsia" w:ascii="宋体" w:hAnsi="宋体" w:eastAsia="宋体" w:cs="宋体"/>
          <w:sz w:val="24"/>
          <w:szCs w:val="24"/>
          <w:u w:val="single"/>
          <w:lang w:val="en-US" w:eastAsia="zh-CN"/>
        </w:rPr>
        <w:t>307</w:t>
      </w:r>
      <w:r>
        <w:rPr>
          <w:rFonts w:hint="eastAsia" w:ascii="宋体" w:hAnsi="宋体" w:eastAsia="宋体" w:cs="宋体"/>
          <w:sz w:val="24"/>
          <w:szCs w:val="24"/>
          <w:u w:val="single"/>
          <w:lang w:eastAsia="zh-CN"/>
        </w:rPr>
        <w:t>后勤管理处</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2、现场集中考察、答疑</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（1）投标人应参加现场考察、答疑，以便掌握学校</w:t>
      </w:r>
      <w:r>
        <w:rPr>
          <w:rFonts w:hint="eastAsia" w:ascii="宋体" w:hAnsi="宋体" w:eastAsia="宋体" w:cs="宋体"/>
          <w:sz w:val="24"/>
          <w:szCs w:val="24"/>
          <w:u w:val="single"/>
        </w:rPr>
        <w:t>学校</w:t>
      </w:r>
      <w:r>
        <w:rPr>
          <w:rFonts w:hint="eastAsia" w:ascii="宋体" w:hAnsi="宋体" w:eastAsia="宋体" w:cs="宋体"/>
          <w:sz w:val="24"/>
          <w:szCs w:val="24"/>
          <w:u w:val="single"/>
          <w:lang w:val="en-US" w:eastAsia="zh-CN"/>
        </w:rPr>
        <w:t>礼堂中央空调系统养护</w:t>
      </w:r>
      <w:r>
        <w:rPr>
          <w:rFonts w:hint="eastAsia" w:ascii="宋体" w:hAnsi="宋体" w:eastAsia="宋体" w:cs="宋体"/>
          <w:sz w:val="24"/>
          <w:szCs w:val="24"/>
        </w:rPr>
        <w:t>项目现场的全面情况，对参加过现场考察、答疑的投标人，招标人将发放《参加现场考察答疑证明》。</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（2）现场考察、答疑签到时间：</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开始时间：2020年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日9:00至11:00，14:00至16：00</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截至时间：2020年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日9:00至11:00，14:00至16：00</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现场考察、答疑地点签到地点：后勤服务中心307</w:t>
      </w:r>
    </w:p>
    <w:p>
      <w:pPr>
        <w:pageBreakBefore w:val="0"/>
        <w:kinsoku/>
        <w:wordWrap/>
        <w:overflowPunct/>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陈</w:t>
      </w:r>
      <w:r>
        <w:rPr>
          <w:rFonts w:hint="eastAsia" w:ascii="宋体" w:hAnsi="宋体" w:eastAsia="宋体" w:cs="宋体"/>
          <w:sz w:val="24"/>
          <w:szCs w:val="24"/>
        </w:rPr>
        <w:t>老师  联系电话：1</w:t>
      </w:r>
      <w:r>
        <w:rPr>
          <w:rFonts w:hint="eastAsia" w:ascii="宋体" w:hAnsi="宋体" w:eastAsia="宋体" w:cs="宋体"/>
          <w:sz w:val="24"/>
          <w:szCs w:val="24"/>
          <w:lang w:val="en-US" w:eastAsia="zh-CN"/>
        </w:rPr>
        <w:t>8762383006</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、疫情防控期间投标人注意事项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名称：盐城工业职业技术学院解放南路285号</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地址：盐城工业职业技术学院后勤服务中心四楼405室招标办公室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eastAsia="zh-CN"/>
        </w:rPr>
        <w:t>高</w:t>
      </w:r>
      <w:r>
        <w:rPr>
          <w:rFonts w:hint="eastAsia" w:ascii="宋体" w:hAnsi="宋体" w:eastAsia="宋体" w:cs="宋体"/>
          <w:sz w:val="24"/>
          <w:szCs w:val="24"/>
        </w:rPr>
        <w:t>老师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18262393599</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Style w:val="4"/>
        <w:rPr>
          <w:rFonts w:hint="eastAsia"/>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合同条款及格式</w:t>
      </w:r>
    </w:p>
    <w:p>
      <w:pPr>
        <w:pageBreakBefore w:val="0"/>
        <w:kinsoku/>
        <w:wordWrap/>
        <w:overflowPunct/>
        <w:topLinePunct w:val="0"/>
        <w:bidi w:val="0"/>
        <w:spacing w:line="360" w:lineRule="auto"/>
        <w:ind w:firstLine="480" w:firstLineChars="200"/>
        <w:rPr>
          <w:rFonts w:hint="eastAsia" w:ascii="宋体" w:hAnsi="宋体" w:eastAsia="宋体" w:cs="宋体"/>
          <w:bCs/>
          <w:sz w:val="24"/>
          <w:szCs w:val="24"/>
        </w:rPr>
      </w:pPr>
      <w:bookmarkStart w:id="2" w:name="_Toc20823315"/>
      <w:bookmarkStart w:id="3" w:name="_Toc16938559"/>
      <w:bookmarkStart w:id="4" w:name="_Toc513029243"/>
      <w:r>
        <w:rPr>
          <w:rFonts w:hint="eastAsia" w:ascii="宋体" w:hAnsi="宋体" w:eastAsia="宋体" w:cs="宋体"/>
          <w:bCs/>
          <w:sz w:val="24"/>
          <w:szCs w:val="24"/>
        </w:rPr>
        <w:t>以下为中标后签定本项目合同的通用条款，中标供应商不得提出实质性的修改，关于专用条款将由采购人与中标供应商结合本项目具体情况协商后签订。</w:t>
      </w:r>
    </w:p>
    <w:bookmarkEnd w:id="2"/>
    <w:bookmarkEnd w:id="3"/>
    <w:bookmarkEnd w:id="4"/>
    <w:p>
      <w:pPr>
        <w:pageBreakBefore w:val="0"/>
        <w:kinsoku/>
        <w:wordWrap/>
        <w:overflowPunct/>
        <w:topLinePunct w:val="0"/>
        <w:bidi w:val="0"/>
        <w:spacing w:line="360" w:lineRule="auto"/>
        <w:ind w:firstLine="723" w:firstLineChars="300"/>
        <w:rPr>
          <w:rFonts w:hint="eastAsia" w:ascii="宋体" w:hAnsi="宋体" w:eastAsia="宋体" w:cs="宋体"/>
          <w:b/>
          <w:sz w:val="24"/>
          <w:szCs w:val="24"/>
        </w:rPr>
      </w:pPr>
    </w:p>
    <w:p>
      <w:pPr>
        <w:pageBreakBefore w:val="0"/>
        <w:kinsoku/>
        <w:wordWrap/>
        <w:overflowPunct/>
        <w:topLinePunct w:val="0"/>
        <w:bidi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盐城工业职业技术学院</w:t>
      </w:r>
      <w:r>
        <w:rPr>
          <w:rFonts w:hint="eastAsia" w:ascii="宋体" w:hAnsi="宋体" w:eastAsia="宋体" w:cs="宋体"/>
          <w:b/>
          <w:sz w:val="24"/>
          <w:szCs w:val="24"/>
          <w:lang w:val="en-US" w:eastAsia="zh-CN"/>
        </w:rPr>
        <w:t>礼堂中央空调系统养护及维修项目</w:t>
      </w:r>
      <w:r>
        <w:rPr>
          <w:rFonts w:hint="eastAsia" w:ascii="宋体" w:hAnsi="宋体" w:eastAsia="宋体" w:cs="宋体"/>
          <w:b/>
          <w:sz w:val="24"/>
          <w:szCs w:val="24"/>
        </w:rPr>
        <w:t>合同</w:t>
      </w:r>
    </w:p>
    <w:p>
      <w:pPr>
        <w:pageBreakBefore w:val="0"/>
        <w:kinsoku/>
        <w:wordWrap/>
        <w:overflowPunct/>
        <w:topLinePunct w:val="0"/>
        <w:bidi w:val="0"/>
        <w:spacing w:line="360" w:lineRule="auto"/>
        <w:rPr>
          <w:rFonts w:hint="eastAsia" w:ascii="宋体" w:hAnsi="宋体" w:eastAsia="宋体" w:cs="宋体"/>
          <w:b/>
          <w:sz w:val="24"/>
          <w:szCs w:val="24"/>
        </w:rPr>
      </w:pP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甲方：盐城工业职业技术学院</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甲、乙双方本着诚实信用的原则，经友好协商后，决定签订本合同。</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依照《中华人民共和国经济合同法》和 《江苏省建筑市场管理条例》的规定，结合本市场</w:t>
      </w:r>
      <w:r>
        <w:rPr>
          <w:rFonts w:hint="eastAsia" w:ascii="宋体" w:hAnsi="宋体" w:eastAsia="宋体" w:cs="宋体"/>
          <w:sz w:val="24"/>
          <w:szCs w:val="24"/>
          <w:lang w:val="en-US" w:eastAsia="zh-CN"/>
        </w:rPr>
        <w:t>中央空调系统</w:t>
      </w:r>
      <w:r>
        <w:rPr>
          <w:rFonts w:hint="eastAsia" w:ascii="宋体" w:hAnsi="宋体" w:eastAsia="宋体" w:cs="宋体"/>
          <w:sz w:val="24"/>
          <w:szCs w:val="24"/>
        </w:rPr>
        <w:t>的特点，甲、乙双方在平等、自愿协商一致的基础上就甲方的装饰装修工程有关事宜达成如下协议：</w:t>
      </w:r>
    </w:p>
    <w:p>
      <w:pPr>
        <w:pageBreakBefore w:val="0"/>
        <w:numPr>
          <w:ilvl w:val="0"/>
          <w:numId w:val="1"/>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工程概况</w:t>
      </w:r>
    </w:p>
    <w:p>
      <w:pPr>
        <w:pageBreakBefore w:val="0"/>
        <w:numPr>
          <w:ilvl w:val="0"/>
          <w:numId w:val="2"/>
        </w:numPr>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盐城工业职业技术学院</w:t>
      </w:r>
      <w:r>
        <w:rPr>
          <w:rFonts w:hint="eastAsia" w:ascii="宋体" w:hAnsi="宋体" w:eastAsia="宋体" w:cs="宋体"/>
          <w:sz w:val="24"/>
          <w:szCs w:val="24"/>
          <w:u w:val="single"/>
        </w:rPr>
        <w:t xml:space="preserve">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、施工内容：</w:t>
      </w:r>
      <w:r>
        <w:rPr>
          <w:rFonts w:hint="eastAsia" w:ascii="宋体" w:hAnsi="宋体" w:eastAsia="宋体" w:cs="宋体"/>
          <w:sz w:val="24"/>
          <w:szCs w:val="24"/>
          <w:u w:val="single" w:color="auto"/>
          <w:lang w:val="en-US" w:eastAsia="zh-CN"/>
        </w:rPr>
        <w:t xml:space="preserve">     见</w:t>
      </w:r>
      <w:r>
        <w:rPr>
          <w:rFonts w:hint="eastAsia" w:ascii="宋体" w:hAnsi="宋体" w:eastAsia="宋体" w:cs="宋体"/>
          <w:sz w:val="24"/>
          <w:szCs w:val="24"/>
          <w:u w:val="single" w:color="auto"/>
        </w:rPr>
        <w:t>《</w:t>
      </w:r>
      <w:r>
        <w:rPr>
          <w:rFonts w:hint="eastAsia" w:ascii="宋体" w:hAnsi="宋体" w:eastAsia="宋体" w:cs="宋体"/>
          <w:sz w:val="24"/>
          <w:szCs w:val="24"/>
          <w:u w:val="single" w:color="auto"/>
          <w:lang w:eastAsia="zh-CN"/>
        </w:rPr>
        <w:t>报价单</w:t>
      </w:r>
      <w:r>
        <w:rPr>
          <w:rFonts w:hint="eastAsia" w:ascii="宋体" w:hAnsi="宋体" w:eastAsia="宋体" w:cs="宋体"/>
          <w:sz w:val="24"/>
          <w:szCs w:val="24"/>
          <w:u w:val="single" w:color="auto"/>
        </w:rPr>
        <w:t>》</w:t>
      </w:r>
      <w:r>
        <w:rPr>
          <w:rFonts w:hint="eastAsia" w:ascii="宋体" w:hAnsi="宋体" w:eastAsia="宋体" w:cs="宋体"/>
          <w:sz w:val="24"/>
          <w:szCs w:val="24"/>
          <w:u w:val="single" w:color="auto"/>
          <w:lang w:val="en-US" w:eastAsia="zh-CN"/>
        </w:rPr>
        <w:t xml:space="preserve">             </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4、承包方式：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包工包料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5、工程造价</w:t>
      </w:r>
      <w:r>
        <w:rPr>
          <w:rFonts w:hint="eastAsia" w:ascii="宋体" w:hAnsi="宋体" w:eastAsia="宋体" w:cs="宋体"/>
          <w:sz w:val="24"/>
          <w:szCs w:val="24"/>
          <w:lang w:eastAsia="zh-CN"/>
        </w:rPr>
        <w:t>（见报价单）</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双方约定，如变更施工内容、变更材料，这部分的工程款按实另计</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ageBreakBefore w:val="0"/>
        <w:numPr>
          <w:ilvl w:val="0"/>
          <w:numId w:val="3"/>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日开工，至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日竣工，工期</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pPr>
        <w:pageBreakBefore w:val="0"/>
        <w:numPr>
          <w:ilvl w:val="0"/>
          <w:numId w:val="1"/>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双方约定</w:t>
      </w:r>
    </w:p>
    <w:p>
      <w:pPr>
        <w:pageBreakBefore w:val="0"/>
        <w:kinsoku/>
        <w:wordWrap/>
        <w:overflowPunct/>
        <w:topLinePunct w:val="0"/>
        <w:bidi w:val="0"/>
        <w:spacing w:line="360" w:lineRule="auto"/>
        <w:ind w:firstLine="111" w:firstLineChars="46"/>
        <w:rPr>
          <w:rFonts w:hint="eastAsia" w:ascii="宋体" w:hAnsi="宋体" w:eastAsia="宋体" w:cs="宋体"/>
          <w:sz w:val="24"/>
          <w:szCs w:val="24"/>
        </w:rPr>
      </w:pPr>
      <w:r>
        <w:rPr>
          <w:rFonts w:hint="eastAsia" w:ascii="宋体" w:hAnsi="宋体" w:eastAsia="宋体" w:cs="宋体"/>
          <w:b/>
          <w:sz w:val="24"/>
          <w:szCs w:val="24"/>
        </w:rPr>
        <w:t>（一）、甲方提供的材料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负责采购供应的材料，应符合设计要求的合格产品，并应按时供应到现场，甲、乙双方应办理交接手续。乙方发现甲方提供的材料、设备有质量问题或规格差异，应及时向甲方提出，甲方仍使用的，由此造成工程损失，责任由甲方承担。甲方供应材料按时抵达现场后，由乙方负责保管，由于保管不当造成的损失，由乙方负责。</w:t>
      </w:r>
    </w:p>
    <w:p>
      <w:pPr>
        <w:pageBreakBefore w:val="0"/>
        <w:numPr>
          <w:ilvl w:val="0"/>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乙方提供的材料</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sz w:val="24"/>
          <w:szCs w:val="24"/>
        </w:rPr>
        <w:t>乙方提供的材料、设备，甲方应到现场验收，如不符合设计、施工要求或规格有差异，甲方有权禁止使用。未经认可，乙方擅自使用的，对工程造成的损失由乙方负责。</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（二）、工程质量及验收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1、本工程施工质量标准：按合同约定履行。</w:t>
      </w:r>
    </w:p>
    <w:p>
      <w:pPr>
        <w:pageBreakBefore w:val="0"/>
        <w:numPr>
          <w:ilvl w:val="0"/>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由于乙方原因造成质量事故，其返工费用由乙方承担，工期不变。</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施工过程中，甲方提出设计修改意见及增减工程项目，须提前与乙方联系，在签订工程项目变更单后，由设计师出图预算员出变更预算表，增项工程须提前预交增项费用后，方能进行项目的施工，因此影响竣工日期的，由甲、乙双方商定。</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工程验收。由甲、乙双方共同组织验收。施工过程中双方对工程质量发生争议，申请上级主管部门对工程质量予以论证，经认证工程质量不符合合同约定的标准，论证过程支出的相关费用由乙方负责，经论证工程质量符合合同约定的标准，论证过程支出的相关费用由甲方负责。</w:t>
      </w:r>
    </w:p>
    <w:p>
      <w:pPr>
        <w:pageBreakBefore w:val="0"/>
        <w:kinsoku/>
        <w:wordWrap/>
        <w:overflowPunct/>
        <w:topLinePunct w:val="0"/>
        <w:bidi w:val="0"/>
        <w:spacing w:line="360" w:lineRule="auto"/>
        <w:ind w:left="360"/>
        <w:rPr>
          <w:rFonts w:hint="eastAsia" w:ascii="宋体" w:hAnsi="宋体" w:eastAsia="宋体" w:cs="宋体"/>
          <w:sz w:val="24"/>
          <w:szCs w:val="24"/>
        </w:rPr>
      </w:pPr>
      <w:r>
        <w:rPr>
          <w:rFonts w:hint="eastAsia" w:ascii="宋体" w:hAnsi="宋体" w:eastAsia="宋体" w:cs="宋体"/>
          <w:sz w:val="24"/>
          <w:szCs w:val="24"/>
        </w:rPr>
        <w:t>双方约定在施工过程中分下列几个阶段对工程质量进行验收：</w:t>
      </w:r>
    </w:p>
    <w:p>
      <w:pPr>
        <w:pageBreakBefore w:val="0"/>
        <w:numPr>
          <w:ilvl w:val="1"/>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材料进场。</w:t>
      </w:r>
    </w:p>
    <w:p>
      <w:pPr>
        <w:pageBreakBefore w:val="0"/>
        <w:numPr>
          <w:ilvl w:val="1"/>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隐蔽工程结束。</w:t>
      </w:r>
    </w:p>
    <w:p>
      <w:pPr>
        <w:pageBreakBefore w:val="0"/>
        <w:numPr>
          <w:ilvl w:val="0"/>
          <w:numId w:val="0"/>
        </w:numPr>
        <w:kinsoku/>
        <w:wordWrap/>
        <w:overflowPunct/>
        <w:topLinePunct w:val="0"/>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、工程竣工。</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乙方提前三天通知甲方验收，阶段验收合格后应填写工程验收单，工程竣工后，乙方应通知甲方验收，甲方应自接到验收通知后两天内组织验收并填写工程验收单，在工程尾款结清后，办理移交手续。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6、本工程保修期为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 xml:space="preserve">   </w:t>
      </w:r>
      <w:r>
        <w:rPr>
          <w:rFonts w:hint="eastAsia" w:ascii="宋体" w:hAnsi="宋体" w:eastAsia="宋体" w:cs="宋体"/>
          <w:sz w:val="24"/>
          <w:szCs w:val="24"/>
        </w:rPr>
        <w:t>个月。竣工验收后甲、乙双方签署工程保修单，凭保修单实行保修，保修期从竣工验收签章之日算起。</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rPr>
        <w:t>（三）、安全生产</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项目安全责任由乙方承担</w:t>
      </w:r>
      <w:r>
        <w:rPr>
          <w:rFonts w:hint="eastAsia" w:ascii="宋体" w:hAnsi="宋体" w:eastAsia="宋体" w:cs="宋体"/>
          <w:sz w:val="24"/>
          <w:szCs w:val="24"/>
          <w:lang w:eastAsia="zh-CN"/>
        </w:rPr>
        <w:t>，</w:t>
      </w:r>
      <w:r>
        <w:rPr>
          <w:rFonts w:hint="eastAsia" w:ascii="宋体" w:hAnsi="宋体" w:eastAsia="宋体" w:cs="宋体"/>
          <w:sz w:val="24"/>
          <w:szCs w:val="24"/>
        </w:rPr>
        <w:t>开工前，对全体施工人员进行技术交底和安全教育；服从甲方项目负责人和建设方项目负责人的指挥，对甲方提出的安全、质量问题做到立即整改；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项目中使用的工器具必须合格、有效，保护装置齐全，严禁私拉乱接；现场施工须戴安全帽，在距地面2米以上的地方作业须系安全带；</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2、</w:t>
      </w:r>
      <w:r>
        <w:rPr>
          <w:rFonts w:hint="eastAsia" w:ascii="宋体" w:hAnsi="宋体" w:eastAsia="宋体" w:cs="宋体"/>
          <w:sz w:val="24"/>
          <w:szCs w:val="24"/>
        </w:rPr>
        <w:t>加强对项目的自检，发现质量问题及时整改；拒绝执行甲方违反安全生产规程规定的要求，并有权要求甲方改进；坚持文明施工，做的每日工完、料尽、场地清，建筑垃圾及时清运；施工中如发生人身设备事故、财产损害和其它破坏建筑结构等行为，乙方应负责对损坏设备进行修复和赔偿损失，并承担相应法律责任；</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（四）、</w:t>
      </w:r>
      <w:r>
        <w:rPr>
          <w:rFonts w:hint="eastAsia" w:ascii="宋体" w:hAnsi="宋体" w:eastAsia="宋体" w:cs="宋体"/>
          <w:b/>
          <w:sz w:val="24"/>
          <w:szCs w:val="24"/>
          <w:lang w:eastAsia="zh-CN"/>
        </w:rPr>
        <w:t>项目</w:t>
      </w:r>
      <w:r>
        <w:rPr>
          <w:rFonts w:hint="eastAsia" w:ascii="宋体" w:hAnsi="宋体" w:eastAsia="宋体" w:cs="宋体"/>
          <w:b/>
          <w:sz w:val="24"/>
          <w:szCs w:val="24"/>
        </w:rPr>
        <w:t>价款及结算</w:t>
      </w:r>
    </w:p>
    <w:p>
      <w:pPr>
        <w:pStyle w:val="6"/>
        <w:snapToGrid w:val="0"/>
        <w:spacing w:line="500" w:lineRule="exact"/>
        <w:rPr>
          <w:rFonts w:hint="eastAsia" w:ascii="宋体" w:hAnsi="宋体" w:eastAsia="宋体" w:cs="宋体"/>
          <w:sz w:val="24"/>
          <w:szCs w:val="24"/>
        </w:rPr>
      </w:pPr>
      <w:r>
        <w:rPr>
          <w:rFonts w:hint="eastAsia" w:hAnsi="宋体" w:eastAsia="宋体" w:cs="宋体"/>
          <w:sz w:val="24"/>
          <w:szCs w:val="24"/>
          <w:lang w:val="en-US" w:eastAsia="zh-CN"/>
        </w:rPr>
        <w:t>项目</w:t>
      </w:r>
      <w:r>
        <w:rPr>
          <w:rFonts w:hint="eastAsia" w:ascii="宋体" w:hAnsi="宋体" w:eastAsia="宋体" w:cs="宋体"/>
          <w:sz w:val="24"/>
          <w:szCs w:val="24"/>
        </w:rPr>
        <w:t>按时结算，施工结束验收合格后，付至</w:t>
      </w:r>
      <w:r>
        <w:rPr>
          <w:rFonts w:hint="eastAsia" w:ascii="宋体" w:hAnsi="宋体" w:eastAsia="宋体" w:cs="宋体"/>
          <w:sz w:val="24"/>
          <w:szCs w:val="24"/>
          <w:lang w:eastAsia="zh-CN"/>
        </w:rPr>
        <w:t>合同</w:t>
      </w:r>
      <w:r>
        <w:rPr>
          <w:rFonts w:hint="eastAsia" w:ascii="宋体" w:hAnsi="宋体" w:eastAsia="宋体" w:cs="宋体"/>
          <w:sz w:val="24"/>
          <w:szCs w:val="24"/>
        </w:rPr>
        <w:t>工程款的</w:t>
      </w:r>
      <w:r>
        <w:rPr>
          <w:rFonts w:hint="eastAsia" w:hAnsi="宋体" w:eastAsia="宋体" w:cs="宋体"/>
          <w:sz w:val="24"/>
          <w:szCs w:val="24"/>
          <w:lang w:val="en-US" w:eastAsia="zh-CN"/>
        </w:rPr>
        <w:t>7</w:t>
      </w:r>
      <w:r>
        <w:rPr>
          <w:rFonts w:hint="eastAsia" w:ascii="宋体" w:hAnsi="宋体" w:eastAsia="宋体" w:cs="宋体"/>
          <w:sz w:val="24"/>
          <w:szCs w:val="24"/>
        </w:rPr>
        <w:t>0%；工程竣工经审计结束后，付至审计价的9</w:t>
      </w:r>
      <w:r>
        <w:rPr>
          <w:rFonts w:hint="eastAsia" w:ascii="宋体" w:hAnsi="宋体" w:eastAsia="宋体" w:cs="宋体"/>
          <w:sz w:val="24"/>
          <w:szCs w:val="24"/>
          <w:lang w:val="en-US" w:eastAsia="zh-CN"/>
        </w:rPr>
        <w:t>5</w:t>
      </w:r>
      <w:r>
        <w:rPr>
          <w:rFonts w:hint="eastAsia" w:ascii="宋体" w:hAnsi="宋体" w:eastAsia="宋体" w:cs="宋体"/>
          <w:sz w:val="24"/>
          <w:szCs w:val="24"/>
        </w:rPr>
        <w:t>%，质保期</w:t>
      </w:r>
      <w:r>
        <w:rPr>
          <w:rFonts w:hint="eastAsia" w:ascii="宋体" w:hAnsi="宋体" w:eastAsia="宋体" w:cs="宋体"/>
          <w:sz w:val="24"/>
          <w:szCs w:val="24"/>
          <w:lang w:eastAsia="zh-CN"/>
        </w:rPr>
        <w:t>一</w:t>
      </w:r>
      <w:r>
        <w:rPr>
          <w:rFonts w:hint="eastAsia" w:ascii="宋体" w:hAnsi="宋体" w:eastAsia="宋体" w:cs="宋体"/>
          <w:sz w:val="24"/>
          <w:szCs w:val="24"/>
        </w:rPr>
        <w:t>年满一次性付清</w:t>
      </w:r>
      <w:r>
        <w:rPr>
          <w:rFonts w:hint="eastAsia" w:ascii="宋体" w:hAnsi="宋体" w:eastAsia="宋体" w:cs="宋体"/>
          <w:sz w:val="24"/>
          <w:szCs w:val="24"/>
          <w:lang w:eastAsia="zh-CN"/>
        </w:rPr>
        <w:t>（无息）</w:t>
      </w:r>
      <w:r>
        <w:rPr>
          <w:rFonts w:hint="eastAsia" w:ascii="宋体" w:hAnsi="宋体" w:eastAsia="宋体" w:cs="宋体"/>
          <w:sz w:val="24"/>
          <w:szCs w:val="24"/>
        </w:rPr>
        <w:t>。</w:t>
      </w:r>
    </w:p>
    <w:p>
      <w:pPr>
        <w:pStyle w:val="6"/>
        <w:snapToGrid w:val="0"/>
        <w:spacing w:line="500" w:lineRule="exact"/>
        <w:rPr>
          <w:rFonts w:hint="eastAsia" w:hAnsi="宋体" w:cs="宋体"/>
          <w:b/>
          <w:sz w:val="24"/>
          <w:szCs w:val="24"/>
        </w:rPr>
      </w:pPr>
      <w:r>
        <w:rPr>
          <w:rFonts w:hint="eastAsia" w:hAnsi="宋体" w:cs="宋体"/>
          <w:b/>
          <w:sz w:val="24"/>
          <w:szCs w:val="24"/>
          <w:lang w:val="en-US" w:eastAsia="zh-CN"/>
        </w:rPr>
        <w:t>三</w:t>
      </w:r>
      <w:r>
        <w:rPr>
          <w:rFonts w:hint="eastAsia" w:hAnsi="宋体" w:cs="宋体"/>
          <w:b/>
          <w:sz w:val="24"/>
          <w:szCs w:val="24"/>
        </w:rPr>
        <w:t>、履约保证金</w:t>
      </w:r>
    </w:p>
    <w:p>
      <w:pPr>
        <w:pStyle w:val="6"/>
        <w:snapToGrid w:val="0"/>
        <w:spacing w:line="500" w:lineRule="exact"/>
        <w:ind w:firstLine="480" w:firstLineChars="200"/>
        <w:rPr>
          <w:rFonts w:hint="eastAsia" w:ascii="宋体" w:hAnsi="宋体" w:eastAsia="宋体" w:cs="宋体"/>
          <w:sz w:val="24"/>
          <w:szCs w:val="24"/>
          <w:lang w:val="en-US" w:eastAsia="zh-CN"/>
        </w:rPr>
      </w:pPr>
      <w:r>
        <w:rPr>
          <w:rFonts w:hint="eastAsia" w:hAnsi="宋体" w:cs="宋体"/>
          <w:sz w:val="24"/>
          <w:szCs w:val="24"/>
        </w:rPr>
        <w:t>乙方交纳人民币</w:t>
      </w:r>
      <w:r>
        <w:rPr>
          <w:rFonts w:hint="eastAsia" w:hAnsi="宋体" w:cs="宋体"/>
          <w:sz w:val="24"/>
          <w:szCs w:val="24"/>
          <w:lang w:val="en-US" w:eastAsia="zh-CN"/>
        </w:rPr>
        <w:t xml:space="preserve"> </w:t>
      </w:r>
      <w:r>
        <w:rPr>
          <w:rFonts w:hint="eastAsia" w:hAnsi="宋体" w:cs="宋体"/>
          <w:sz w:val="24"/>
          <w:szCs w:val="24"/>
          <w:u w:val="single"/>
          <w:lang w:val="en-US" w:eastAsia="zh-CN"/>
        </w:rPr>
        <w:t xml:space="preserve">     </w:t>
      </w:r>
      <w:r>
        <w:rPr>
          <w:rFonts w:hint="eastAsia" w:hAnsi="宋体" w:cs="宋体"/>
          <w:sz w:val="24"/>
          <w:szCs w:val="24"/>
        </w:rPr>
        <w:t>作为本合同的履约保证金（合同金额的5%）。</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lang w:eastAsia="zh-CN"/>
        </w:rPr>
        <w:t>、</w:t>
      </w:r>
      <w:r>
        <w:rPr>
          <w:rFonts w:hint="eastAsia" w:ascii="宋体" w:hAnsi="宋体" w:eastAsia="宋体" w:cs="宋体"/>
          <w:b/>
          <w:sz w:val="24"/>
          <w:szCs w:val="24"/>
        </w:rPr>
        <w:t>违约责任</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1、由于甲方原因导致延期开工或中途停工，甲方应补偿乙方因停工，误工所造成的损失，每停工或误工一天，甲方付给乙方</w:t>
      </w:r>
      <w:r>
        <w:rPr>
          <w:rFonts w:hint="eastAsia" w:ascii="宋体" w:hAnsi="宋体" w:eastAsia="宋体" w:cs="宋体"/>
          <w:sz w:val="24"/>
          <w:szCs w:val="24"/>
          <w:u w:val="single"/>
        </w:rPr>
        <w:t>￥100</w:t>
      </w:r>
      <w:r>
        <w:rPr>
          <w:rFonts w:hint="eastAsia" w:ascii="宋体" w:hAnsi="宋体" w:eastAsia="宋体" w:cs="宋体"/>
          <w:sz w:val="24"/>
          <w:szCs w:val="24"/>
        </w:rPr>
        <w:t xml:space="preserve">元：甲方未按合同约定时间付款的，每逾期一天向乙方支付 </w:t>
      </w:r>
      <w:r>
        <w:rPr>
          <w:rFonts w:hint="eastAsia" w:ascii="宋体" w:hAnsi="宋体" w:eastAsia="宋体" w:cs="宋体"/>
          <w:sz w:val="24"/>
          <w:szCs w:val="24"/>
          <w:u w:val="single"/>
        </w:rPr>
        <w:t>￥100</w:t>
      </w:r>
      <w:r>
        <w:rPr>
          <w:rFonts w:hint="eastAsia" w:ascii="宋体" w:hAnsi="宋体" w:eastAsia="宋体" w:cs="宋体"/>
          <w:sz w:val="24"/>
          <w:szCs w:val="24"/>
        </w:rPr>
        <w:t>元违约金。</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2、由于乙方原因工期逾期一天，乙方向甲方支付</w:t>
      </w:r>
      <w:r>
        <w:rPr>
          <w:rFonts w:hint="eastAsia" w:ascii="宋体" w:hAnsi="宋体" w:eastAsia="宋体" w:cs="宋体"/>
          <w:sz w:val="24"/>
          <w:szCs w:val="24"/>
          <w:u w:val="single"/>
        </w:rPr>
        <w:t>￥100</w:t>
      </w:r>
      <w:r>
        <w:rPr>
          <w:rFonts w:hint="eastAsia" w:ascii="宋体" w:hAnsi="宋体" w:eastAsia="宋体" w:cs="宋体"/>
          <w:sz w:val="24"/>
          <w:szCs w:val="24"/>
        </w:rPr>
        <w:t>元违约金。</w:t>
      </w:r>
    </w:p>
    <w:p>
      <w:pPr>
        <w:pageBreakBefore w:val="0"/>
        <w:numPr>
          <w:ilvl w:val="0"/>
          <w:numId w:val="5"/>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甲方未办理有关手续或未获批准，强行要求乙方拆改原有建筑承重结构及公用设备管线，由此发生的损失或事故（包括罚款）有甲方负责并承担责任。</w:t>
      </w:r>
    </w:p>
    <w:p>
      <w:pPr>
        <w:pageBreakBefore w:val="0"/>
        <w:numPr>
          <w:ilvl w:val="0"/>
          <w:numId w:val="5"/>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乙方擅自拆改原有建筑承重结构或公用设备管线，由此发生的损失或事故（包括罚款）有乙方负责并承担责任。</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lang w:eastAsia="zh-CN"/>
        </w:rPr>
        <w:t>、</w:t>
      </w:r>
      <w:r>
        <w:rPr>
          <w:rFonts w:hint="eastAsia" w:ascii="宋体" w:hAnsi="宋体" w:eastAsia="宋体" w:cs="宋体"/>
          <w:b/>
          <w:sz w:val="24"/>
          <w:szCs w:val="24"/>
        </w:rPr>
        <w:t>纠纷处理方式</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双方发生合同争议协商解决不成的，按下列两种方式解决：</w:t>
      </w:r>
    </w:p>
    <w:p>
      <w:pPr>
        <w:pageBreakBefore w:val="0"/>
        <w:numPr>
          <w:ilvl w:val="0"/>
          <w:numId w:val="6"/>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向上级主管部门申请仲裁；</w:t>
      </w:r>
    </w:p>
    <w:p>
      <w:pPr>
        <w:pageBreakBefore w:val="0"/>
        <w:numPr>
          <w:ilvl w:val="0"/>
          <w:numId w:val="6"/>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依法向人民法院起诉。</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lang w:eastAsia="zh-CN"/>
        </w:rPr>
        <w:t>、</w:t>
      </w:r>
      <w:r>
        <w:rPr>
          <w:rFonts w:hint="eastAsia" w:ascii="宋体" w:hAnsi="宋体" w:eastAsia="宋体" w:cs="宋体"/>
          <w:b/>
          <w:sz w:val="24"/>
          <w:szCs w:val="24"/>
        </w:rPr>
        <w:t>合同的变更和解除</w:t>
      </w:r>
    </w:p>
    <w:p>
      <w:pPr>
        <w:pageBreakBefore w:val="0"/>
        <w:numPr>
          <w:ilvl w:val="0"/>
          <w:numId w:val="7"/>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合同经双方签字生效后，双方必须严格遵守。任何一方需变更合同内容，应经协商一致后，重新签订补充协议，合同签订后施工前一方如要终止合同，应以书面形式提出，并按合同总价款</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%支付违约金，办理终止合同手续。</w:t>
      </w:r>
    </w:p>
    <w:p>
      <w:pPr>
        <w:pageBreakBefore w:val="0"/>
        <w:numPr>
          <w:ilvl w:val="0"/>
          <w:numId w:val="7"/>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施工过程中任何一方提出终止合同，须向另一方以书面形式提出，经双方同意办理清算（包括违约赔偿）手续，订立终止合同协议，解除合同。</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lang w:eastAsia="zh-CN"/>
        </w:rPr>
        <w:t>、</w:t>
      </w:r>
      <w:r>
        <w:rPr>
          <w:rFonts w:hint="eastAsia" w:ascii="宋体" w:hAnsi="宋体" w:eastAsia="宋体" w:cs="宋体"/>
          <w:b/>
          <w:sz w:val="24"/>
          <w:szCs w:val="24"/>
        </w:rPr>
        <w:t>其它约定</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lang w:eastAsia="zh-CN"/>
        </w:rPr>
        <w:t>、</w:t>
      </w:r>
      <w:r>
        <w:rPr>
          <w:rFonts w:hint="eastAsia" w:ascii="宋体" w:hAnsi="宋体" w:eastAsia="宋体" w:cs="宋体"/>
          <w:b/>
          <w:sz w:val="24"/>
          <w:szCs w:val="24"/>
        </w:rPr>
        <w:t>附则</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本合同经甲、乙双方签字（盖章）后生效。</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除本合同之外，任何口头承诺无效，经双方协商制订的补充协议与本合同同样有效。</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本合同签订后，工程不得转包。</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lang w:eastAsia="zh-CN"/>
        </w:rPr>
        <w:t>叁</w:t>
      </w:r>
      <w:r>
        <w:rPr>
          <w:rFonts w:hint="eastAsia" w:ascii="宋体" w:hAnsi="宋体" w:eastAsia="宋体" w:cs="宋体"/>
          <w:sz w:val="24"/>
          <w:szCs w:val="24"/>
        </w:rPr>
        <w:t>份，甲</w:t>
      </w:r>
      <w:r>
        <w:rPr>
          <w:rFonts w:hint="eastAsia" w:ascii="宋体" w:hAnsi="宋体" w:eastAsia="宋体" w:cs="宋体"/>
          <w:sz w:val="24"/>
          <w:szCs w:val="24"/>
          <w:lang w:eastAsia="zh-CN"/>
        </w:rPr>
        <w:t>方</w:t>
      </w:r>
      <w:r>
        <w:rPr>
          <w:rFonts w:hint="eastAsia" w:ascii="宋体" w:hAnsi="宋体" w:eastAsia="宋体" w:cs="宋体"/>
          <w:sz w:val="24"/>
          <w:szCs w:val="24"/>
        </w:rPr>
        <w:t>执</w:t>
      </w:r>
      <w:r>
        <w:rPr>
          <w:rFonts w:hint="eastAsia" w:ascii="宋体" w:hAnsi="宋体" w:eastAsia="宋体" w:cs="宋体"/>
          <w:sz w:val="24"/>
          <w:szCs w:val="24"/>
          <w:lang w:eastAsia="zh-CN"/>
        </w:rPr>
        <w:t>贰</w:t>
      </w:r>
      <w:r>
        <w:rPr>
          <w:rFonts w:hint="eastAsia" w:ascii="宋体" w:hAnsi="宋体" w:eastAsia="宋体" w:cs="宋体"/>
          <w:sz w:val="24"/>
          <w:szCs w:val="24"/>
        </w:rPr>
        <w:t>份、乙方执</w:t>
      </w:r>
      <w:r>
        <w:rPr>
          <w:rFonts w:hint="eastAsia" w:ascii="宋体" w:hAnsi="宋体" w:eastAsia="宋体" w:cs="宋体"/>
          <w:sz w:val="24"/>
          <w:szCs w:val="24"/>
          <w:lang w:eastAsia="zh-CN"/>
        </w:rPr>
        <w:t>壹</w:t>
      </w:r>
      <w:r>
        <w:rPr>
          <w:rFonts w:hint="eastAsia" w:ascii="宋体" w:hAnsi="宋体" w:eastAsia="宋体" w:cs="宋体"/>
          <w:sz w:val="24"/>
          <w:szCs w:val="24"/>
        </w:rPr>
        <w:t>份，合同附件为本合同的组成部分，具有同等的法律效力。</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合同履行完后自行终止。</w:t>
      </w: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甲方：（签章）                                     乙方：（签章）</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委托代理人：                                       委托代理人：</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 xml:space="preserve">     年      月      日                           年     月      日</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Style w:val="4"/>
        <w:rPr>
          <w:rFonts w:hint="eastAsia" w:ascii="宋体" w:hAnsi="宋体" w:eastAsia="宋体" w:cs="宋体"/>
          <w:sz w:val="24"/>
          <w:szCs w:val="24"/>
        </w:rPr>
      </w:pPr>
    </w:p>
    <w:p>
      <w:pPr>
        <w:rPr>
          <w:rFonts w:hint="eastAsia" w:ascii="宋体" w:hAnsi="宋体" w:eastAsia="宋体" w:cs="宋体"/>
          <w:sz w:val="24"/>
          <w:szCs w:val="24"/>
        </w:rPr>
      </w:pPr>
    </w:p>
    <w:p>
      <w:pPr>
        <w:pStyle w:val="4"/>
        <w:rPr>
          <w:rFonts w:hint="eastAsia"/>
        </w:rPr>
      </w:pPr>
    </w:p>
    <w:p>
      <w:pPr>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资信证明文件要求</w:t>
      </w:r>
    </w:p>
    <w:p>
      <w:pPr>
        <w:pageBreakBefore w:val="0"/>
        <w:kinsoku/>
        <w:wordWrap/>
        <w:overflowPunct/>
        <w:topLinePunct w:val="0"/>
        <w:bidi w:val="0"/>
        <w:snapToGrid w:val="0"/>
        <w:spacing w:before="50" w:after="50" w:line="360" w:lineRule="auto"/>
        <w:rPr>
          <w:rFonts w:hint="eastAsia" w:ascii="宋体" w:hAnsi="宋体" w:eastAsia="宋体" w:cs="宋体"/>
          <w:b w:val="0"/>
          <w:bCs w:val="0"/>
          <w:i/>
          <w:sz w:val="24"/>
          <w:szCs w:val="24"/>
          <w:u w:val="single"/>
        </w:rPr>
      </w:pPr>
    </w:p>
    <w:p>
      <w:pPr>
        <w:pageBreakBefore w:val="0"/>
        <w:kinsoku/>
        <w:wordWrap/>
        <w:overflowPunct/>
        <w:topLinePunct w:val="0"/>
        <w:bidi w:val="0"/>
        <w:snapToGrid w:val="0"/>
        <w:spacing w:before="50" w:after="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1、实质性资格证明文件目录</w:t>
      </w:r>
    </w:p>
    <w:p>
      <w:pPr>
        <w:pageBreakBefore w:val="0"/>
        <w:kinsoku/>
        <w:wordWrap/>
        <w:overflowPunct/>
        <w:topLinePunct w:val="0"/>
        <w:bidi w:val="0"/>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文件1法人或者其他组织的营业执照等证明文件，自然人的身份证明（复印件）</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文件2具备履行合同所必需的设备和专业技术能力证明材料（复印件）</w:t>
      </w:r>
    </w:p>
    <w:p>
      <w:pPr>
        <w:pageBreakBefore w:val="0"/>
        <w:kinsoku/>
        <w:wordWrap/>
        <w:overflowPunct/>
        <w:topLinePunct w:val="0"/>
        <w:bidi w:val="0"/>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文件3参加政府采购活动前 3 年内在经营活动中没有重大违法记录的书面声明（原件,格式见附表）</w:t>
      </w:r>
    </w:p>
    <w:p>
      <w:pPr>
        <w:snapToGrid w:val="0"/>
        <w:spacing w:before="50" w:afterLines="50" w:line="36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文件4 法人授权书（原件）</w:t>
      </w:r>
      <w:r>
        <w:rPr>
          <w:rFonts w:hint="eastAsia" w:ascii="宋体" w:hAnsi="宋体" w:eastAsia="宋体" w:cs="宋体"/>
          <w:b w:val="0"/>
          <w:bCs w:val="0"/>
          <w:sz w:val="24"/>
          <w:szCs w:val="24"/>
          <w:lang w:eastAsia="zh-CN"/>
        </w:rPr>
        <w:t>、</w:t>
      </w:r>
      <w:r>
        <w:rPr>
          <w:rFonts w:hint="eastAsia" w:ascii="宋体" w:hAnsi="宋体" w:eastAsia="宋体" w:cs="宋体"/>
          <w:sz w:val="24"/>
          <w:lang w:eastAsia="zh-CN"/>
        </w:rPr>
        <w:t>个体工商户经营者直接参加投标，不得委托他人投标。</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文件5询价文件中规定要求提供的证明材料和投标人认为需要提供的其他材料</w:t>
      </w:r>
    </w:p>
    <w:p>
      <w:pPr>
        <w:pStyle w:val="4"/>
        <w:rPr>
          <w:rFonts w:hint="default" w:eastAsia="宋体"/>
          <w:color w:val="FF0000"/>
          <w:lang w:val="en-US" w:eastAsia="zh-CN"/>
        </w:rPr>
      </w:pPr>
      <w:r>
        <w:rPr>
          <w:rFonts w:hint="eastAsia" w:ascii="宋体" w:hAnsi="宋体" w:eastAsia="宋体" w:cs="宋体"/>
          <w:b w:val="0"/>
          <w:bCs w:val="0"/>
          <w:color w:val="FF0000"/>
          <w:sz w:val="24"/>
          <w:szCs w:val="24"/>
          <w:lang w:val="en-US" w:eastAsia="zh-CN"/>
        </w:rPr>
        <w:t>以上文件均需加盖单位公章，正本一份副本两份</w:t>
      </w:r>
    </w:p>
    <w:p>
      <w:pPr>
        <w:pStyle w:val="2"/>
        <w:pageBreakBefore w:val="0"/>
        <w:kinsoku/>
        <w:wordWrap/>
        <w:overflowPunct/>
        <w:topLinePunct w:val="0"/>
        <w:bidi w:val="0"/>
        <w:spacing w:line="360" w:lineRule="auto"/>
        <w:jc w:val="both"/>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2"/>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具备履行合同所必需的设备和专业技术能力的书面声明（格式）</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我公司郑重声明：我公司具备履行本项采购合同所必需的设备和专业技术能力，为履行本项采购合同我公司具备如下主要设备和主要专业技术能力：</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主要设备有：  。</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主要专业技术能力有：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2"/>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参加政府采购活动前 3 年内在经营活动中没有重大违法记录的书面声明（格式）</w:t>
      </w:r>
    </w:p>
    <w:p>
      <w:pPr>
        <w:pageBreakBefore w:val="0"/>
        <w:kinsoku/>
        <w:wordWrap/>
        <w:overflowPunct/>
        <w:topLinePunct w:val="0"/>
        <w:bidi w:val="0"/>
        <w:spacing w:line="360" w:lineRule="auto"/>
        <w:rPr>
          <w:rFonts w:hint="eastAsia" w:ascii="宋体" w:hAnsi="宋体" w:eastAsia="宋体" w:cs="宋体"/>
          <w:b/>
          <w:bCs/>
          <w:sz w:val="24"/>
          <w:szCs w:val="24"/>
        </w:rPr>
      </w:pPr>
    </w:p>
    <w:p>
      <w:pPr>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声  明</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我公司郑重声明：参加本次政府采购活动前 3 年内，我公司在经营活动中没有因违法经营受到刑事处罚或者责令停产停业、吊销许可证或者执照、较大数额罚款等行政处罚。</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授权代表签字：</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日期：年月日</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Style w:val="2"/>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法人授权书（格式）</w:t>
      </w:r>
    </w:p>
    <w:p>
      <w:pPr>
        <w:pageBreakBefore w:val="0"/>
        <w:kinsoku/>
        <w:wordWrap/>
        <w:overflowPunct/>
        <w:topLinePunct w:val="0"/>
        <w:bidi w:val="0"/>
        <w:snapToGrid w:val="0"/>
        <w:spacing w:line="360" w:lineRule="auto"/>
        <w:rPr>
          <w:rFonts w:hint="eastAsia" w:ascii="宋体" w:hAnsi="宋体" w:eastAsia="宋体" w:cs="宋体"/>
          <w:b w:val="0"/>
          <w:bCs w:val="0"/>
          <w:sz w:val="24"/>
          <w:szCs w:val="24"/>
        </w:rPr>
      </w:pPr>
    </w:p>
    <w:p>
      <w:pPr>
        <w:pageBreakBefore w:val="0"/>
        <w:kinsoku/>
        <w:wordWrap/>
        <w:overflowPunct/>
        <w:topLinePunct w:val="0"/>
        <w:bidi w:val="0"/>
        <w:snapToGrid w:val="0"/>
        <w:spacing w:line="360" w:lineRule="auto"/>
        <w:ind w:firstLine="61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本授权书声明：______________公司的_________（法定代表人姓名）_________职务代表本公司授权_________（被授权人的姓名）_________(职务)为本公司的合法投标代表，就参加</w:t>
      </w:r>
    </w:p>
    <w:p>
      <w:pPr>
        <w:pageBreakBefore w:val="0"/>
        <w:kinsoku/>
        <w:wordWrap/>
        <w:overflowPunct/>
        <w:topLinePunct w:val="0"/>
        <w:bidi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YCCG（编号）号标的内容的投标、签订合同以及合同的执行、完成和纠纷处理，以本公司名义处理一切与之有关的事务。</w:t>
      </w:r>
    </w:p>
    <w:p>
      <w:pPr>
        <w:pageBreakBefore w:val="0"/>
        <w:kinsoku/>
        <w:wordWrap/>
        <w:overflowPunct/>
        <w:topLinePunct w:val="0"/>
        <w:bidi w:val="0"/>
        <w:spacing w:line="360" w:lineRule="auto"/>
        <w:ind w:firstLine="64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本授权书于年月日签字生效，特此声明。</w:t>
      </w:r>
    </w:p>
    <w:p>
      <w:pPr>
        <w:pageBreakBefore w:val="0"/>
        <w:kinsoku/>
        <w:wordWrap/>
        <w:overflowPunct/>
        <w:topLinePunct w:val="0"/>
        <w:bidi w:val="0"/>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法定代表人签字：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投标代表（被授权人）签字：</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 </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投标人（单位公章）：</w:t>
      </w:r>
    </w:p>
    <w:p>
      <w:pPr>
        <w:pageBreakBefore w:val="0"/>
        <w:kinsoku/>
        <w:wordWrap/>
        <w:overflowPunct/>
        <w:topLinePunct w:val="0"/>
        <w:bidi w:val="0"/>
        <w:spacing w:line="360" w:lineRule="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    期：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lang w:val="en-US" w:eastAsia="zh-CN"/>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lang w:val="en-US" w:eastAsia="zh-CN"/>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询价</w:t>
      </w:r>
      <w:r>
        <w:rPr>
          <w:rFonts w:hint="eastAsia" w:ascii="宋体" w:hAnsi="宋体" w:eastAsia="宋体" w:cs="宋体"/>
          <w:b/>
          <w:bCs/>
          <w:sz w:val="24"/>
          <w:szCs w:val="24"/>
        </w:rPr>
        <w:t>报价单</w:t>
      </w:r>
    </w:p>
    <w:tbl>
      <w:tblPr>
        <w:tblStyle w:val="8"/>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995"/>
        <w:gridCol w:w="1126"/>
        <w:gridCol w:w="795"/>
        <w:gridCol w:w="1215"/>
        <w:gridCol w:w="1349"/>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98" w:type="dxa"/>
            <w:noWrap w:val="0"/>
            <w:vAlign w:val="top"/>
          </w:tcPr>
          <w:p>
            <w:pPr>
              <w:jc w:val="center"/>
              <w:rPr>
                <w:rFonts w:hint="eastAsia"/>
                <w:sz w:val="28"/>
                <w:szCs w:val="28"/>
              </w:rPr>
            </w:pPr>
          </w:p>
        </w:tc>
        <w:tc>
          <w:tcPr>
            <w:tcW w:w="1995" w:type="dxa"/>
            <w:noWrap w:val="0"/>
            <w:vAlign w:val="top"/>
          </w:tcPr>
          <w:p>
            <w:pPr>
              <w:jc w:val="center"/>
              <w:rPr>
                <w:rFonts w:hint="eastAsia" w:eastAsia="宋体"/>
                <w:sz w:val="28"/>
                <w:szCs w:val="28"/>
                <w:lang w:eastAsia="zh-CN"/>
              </w:rPr>
            </w:pPr>
            <w:r>
              <w:rPr>
                <w:rFonts w:hint="eastAsia"/>
                <w:sz w:val="28"/>
                <w:szCs w:val="28"/>
              </w:rPr>
              <w:t>项目</w:t>
            </w:r>
            <w:r>
              <w:rPr>
                <w:rFonts w:hint="eastAsia"/>
                <w:sz w:val="28"/>
                <w:szCs w:val="28"/>
                <w:lang w:eastAsia="zh-CN"/>
              </w:rPr>
              <w:t>明细</w:t>
            </w:r>
          </w:p>
        </w:tc>
        <w:tc>
          <w:tcPr>
            <w:tcW w:w="1126" w:type="dxa"/>
            <w:noWrap w:val="0"/>
            <w:vAlign w:val="top"/>
          </w:tcPr>
          <w:p>
            <w:pPr>
              <w:ind w:firstLine="280" w:firstLineChars="100"/>
              <w:jc w:val="center"/>
              <w:rPr>
                <w:rFonts w:hint="eastAsia"/>
                <w:sz w:val="28"/>
                <w:szCs w:val="28"/>
              </w:rPr>
            </w:pPr>
            <w:r>
              <w:rPr>
                <w:rFonts w:hint="eastAsia"/>
                <w:sz w:val="28"/>
                <w:szCs w:val="28"/>
              </w:rPr>
              <w:t>数量</w:t>
            </w:r>
          </w:p>
        </w:tc>
        <w:tc>
          <w:tcPr>
            <w:tcW w:w="795" w:type="dxa"/>
            <w:noWrap w:val="0"/>
            <w:vAlign w:val="top"/>
          </w:tcPr>
          <w:p>
            <w:pPr>
              <w:jc w:val="center"/>
              <w:rPr>
                <w:rFonts w:hint="eastAsia"/>
                <w:sz w:val="28"/>
                <w:szCs w:val="28"/>
              </w:rPr>
            </w:pPr>
            <w:r>
              <w:rPr>
                <w:rFonts w:hint="eastAsia"/>
                <w:sz w:val="28"/>
                <w:szCs w:val="28"/>
              </w:rPr>
              <w:t>单位</w:t>
            </w:r>
          </w:p>
        </w:tc>
        <w:tc>
          <w:tcPr>
            <w:tcW w:w="1215" w:type="dxa"/>
            <w:noWrap w:val="0"/>
            <w:vAlign w:val="top"/>
          </w:tcPr>
          <w:p>
            <w:pPr>
              <w:jc w:val="center"/>
              <w:rPr>
                <w:rFonts w:hint="eastAsia"/>
                <w:sz w:val="28"/>
                <w:szCs w:val="28"/>
              </w:rPr>
            </w:pPr>
            <w:r>
              <w:rPr>
                <w:rFonts w:hint="eastAsia"/>
                <w:sz w:val="28"/>
                <w:szCs w:val="28"/>
                <w:lang w:eastAsia="zh-CN"/>
              </w:rPr>
              <w:t>全费用</w:t>
            </w:r>
            <w:r>
              <w:rPr>
                <w:rFonts w:hint="eastAsia"/>
                <w:sz w:val="28"/>
                <w:szCs w:val="28"/>
              </w:rPr>
              <w:t>单价</w:t>
            </w:r>
          </w:p>
        </w:tc>
        <w:tc>
          <w:tcPr>
            <w:tcW w:w="1349" w:type="dxa"/>
            <w:noWrap w:val="0"/>
            <w:vAlign w:val="top"/>
          </w:tcPr>
          <w:p>
            <w:pPr>
              <w:jc w:val="center"/>
              <w:rPr>
                <w:rFonts w:hint="eastAsia"/>
                <w:sz w:val="28"/>
                <w:szCs w:val="28"/>
              </w:rPr>
            </w:pPr>
            <w:r>
              <w:rPr>
                <w:rFonts w:hint="eastAsia"/>
                <w:sz w:val="28"/>
                <w:szCs w:val="28"/>
              </w:rPr>
              <w:t>合价</w:t>
            </w:r>
          </w:p>
        </w:tc>
        <w:tc>
          <w:tcPr>
            <w:tcW w:w="1158" w:type="dxa"/>
            <w:noWrap w:val="0"/>
            <w:vAlign w:val="top"/>
          </w:tcPr>
          <w:p>
            <w:pPr>
              <w:jc w:val="center"/>
              <w:rPr>
                <w:rFonts w:hint="eastAsia"/>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restart"/>
            <w:noWrap w:val="0"/>
            <w:vAlign w:val="top"/>
          </w:tcPr>
          <w:p>
            <w:pPr>
              <w:tabs>
                <w:tab w:val="left" w:pos="600"/>
              </w:tabs>
              <w:jc w:val="left"/>
              <w:rPr>
                <w:rFonts w:hint="eastAsia"/>
                <w:sz w:val="28"/>
                <w:szCs w:val="28"/>
                <w:lang w:eastAsia="zh-CN"/>
              </w:rPr>
            </w:pPr>
            <w:r>
              <w:rPr>
                <w:rFonts w:hint="eastAsia"/>
                <w:sz w:val="28"/>
                <w:szCs w:val="28"/>
                <w:lang w:eastAsia="zh-CN"/>
              </w:rPr>
              <w:t>中央空调机组保养</w:t>
            </w:r>
          </w:p>
        </w:tc>
        <w:tc>
          <w:tcPr>
            <w:tcW w:w="1995" w:type="dxa"/>
            <w:noWrap w:val="0"/>
            <w:vAlign w:val="top"/>
          </w:tcPr>
          <w:p>
            <w:pPr>
              <w:tabs>
                <w:tab w:val="left" w:pos="600"/>
              </w:tabs>
              <w:jc w:val="left"/>
              <w:rPr>
                <w:rFonts w:hint="default" w:eastAsia="宋体"/>
                <w:sz w:val="28"/>
                <w:szCs w:val="28"/>
                <w:lang w:val="en-US" w:eastAsia="zh-CN"/>
              </w:rPr>
            </w:pPr>
            <w:r>
              <w:rPr>
                <w:rFonts w:hint="eastAsia"/>
                <w:sz w:val="28"/>
                <w:szCs w:val="28"/>
                <w:lang w:eastAsia="zh-CN"/>
              </w:rPr>
              <w:t>冷冻油</w:t>
            </w:r>
          </w:p>
        </w:tc>
        <w:tc>
          <w:tcPr>
            <w:tcW w:w="1126" w:type="dxa"/>
            <w:noWrap w:val="0"/>
            <w:vAlign w:val="top"/>
          </w:tcPr>
          <w:p>
            <w:pPr>
              <w:jc w:val="center"/>
              <w:rPr>
                <w:rFonts w:hint="default" w:eastAsia="宋体"/>
                <w:sz w:val="28"/>
                <w:szCs w:val="28"/>
                <w:lang w:val="en-US" w:eastAsia="zh-CN"/>
              </w:rPr>
            </w:pPr>
            <w:r>
              <w:rPr>
                <w:rFonts w:hint="eastAsia"/>
                <w:sz w:val="28"/>
                <w:szCs w:val="28"/>
                <w:lang w:val="en-US" w:eastAsia="zh-CN"/>
              </w:rPr>
              <w:t>2</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桶</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eastAsia="宋体"/>
                <w:sz w:val="28"/>
                <w:szCs w:val="28"/>
                <w:lang w:val="en-US" w:eastAsia="zh-CN"/>
              </w:rPr>
            </w:pPr>
            <w:r>
              <w:rPr>
                <w:rFonts w:hint="eastAsia"/>
                <w:sz w:val="28"/>
                <w:szCs w:val="28"/>
                <w:lang w:val="en-US" w:eastAsia="zh-CN"/>
              </w:rPr>
              <w:t>麦克维尔专用油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098" w:type="dxa"/>
            <w:vMerge w:val="continue"/>
            <w:noWrap w:val="0"/>
            <w:vAlign w:val="top"/>
          </w:tcPr>
          <w:p>
            <w:pPr>
              <w:jc w:val="center"/>
              <w:rPr>
                <w:rFonts w:hint="eastAsia"/>
                <w:sz w:val="28"/>
                <w:szCs w:val="28"/>
                <w:lang w:eastAsia="zh-CN"/>
              </w:rPr>
            </w:pPr>
          </w:p>
        </w:tc>
        <w:tc>
          <w:tcPr>
            <w:tcW w:w="1995" w:type="dxa"/>
            <w:noWrap w:val="0"/>
            <w:vAlign w:val="top"/>
          </w:tcPr>
          <w:p>
            <w:pPr>
              <w:jc w:val="center"/>
              <w:rPr>
                <w:rFonts w:hint="eastAsia" w:eastAsia="宋体"/>
                <w:sz w:val="28"/>
                <w:szCs w:val="28"/>
                <w:lang w:eastAsia="zh-CN"/>
              </w:rPr>
            </w:pPr>
            <w:r>
              <w:rPr>
                <w:rFonts w:hint="eastAsia"/>
                <w:sz w:val="28"/>
                <w:szCs w:val="28"/>
                <w:lang w:eastAsia="zh-CN"/>
              </w:rPr>
              <w:t>油过滤器</w:t>
            </w:r>
          </w:p>
        </w:tc>
        <w:tc>
          <w:tcPr>
            <w:tcW w:w="1126" w:type="dxa"/>
            <w:noWrap w:val="0"/>
            <w:vAlign w:val="top"/>
          </w:tcPr>
          <w:p>
            <w:pPr>
              <w:jc w:val="center"/>
              <w:rPr>
                <w:rFonts w:hint="default" w:eastAsia="宋体"/>
                <w:sz w:val="28"/>
                <w:szCs w:val="28"/>
                <w:lang w:val="en-US" w:eastAsia="zh-CN"/>
              </w:rPr>
            </w:pPr>
            <w:r>
              <w:rPr>
                <w:rFonts w:hint="eastAsia"/>
                <w:sz w:val="28"/>
                <w:szCs w:val="28"/>
                <w:lang w:val="en-US" w:eastAsia="zh-CN"/>
              </w:rPr>
              <w:t>1</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只</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eastAsia="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098" w:type="dxa"/>
            <w:vMerge w:val="continue"/>
            <w:noWrap w:val="0"/>
            <w:vAlign w:val="top"/>
          </w:tcPr>
          <w:p>
            <w:pPr>
              <w:jc w:val="center"/>
              <w:rPr>
                <w:rFonts w:hint="eastAsia"/>
                <w:sz w:val="28"/>
                <w:szCs w:val="28"/>
                <w:lang w:eastAsia="zh-CN"/>
              </w:rPr>
            </w:pPr>
          </w:p>
        </w:tc>
        <w:tc>
          <w:tcPr>
            <w:tcW w:w="1995" w:type="dxa"/>
            <w:noWrap w:val="0"/>
            <w:vAlign w:val="top"/>
          </w:tcPr>
          <w:p>
            <w:pPr>
              <w:jc w:val="center"/>
              <w:rPr>
                <w:rFonts w:hint="eastAsia"/>
                <w:sz w:val="28"/>
                <w:szCs w:val="28"/>
                <w:lang w:eastAsia="zh-CN"/>
              </w:rPr>
            </w:pPr>
            <w:r>
              <w:rPr>
                <w:rFonts w:hint="eastAsia"/>
                <w:sz w:val="28"/>
                <w:szCs w:val="28"/>
                <w:lang w:eastAsia="zh-CN"/>
              </w:rPr>
              <w:t>换油保养费</w:t>
            </w:r>
          </w:p>
        </w:tc>
        <w:tc>
          <w:tcPr>
            <w:tcW w:w="1126" w:type="dxa"/>
            <w:noWrap w:val="0"/>
            <w:vAlign w:val="top"/>
          </w:tcPr>
          <w:p>
            <w:pPr>
              <w:jc w:val="center"/>
              <w:rPr>
                <w:rFonts w:hint="default"/>
                <w:sz w:val="28"/>
                <w:szCs w:val="28"/>
                <w:lang w:val="en-US" w:eastAsia="zh-CN"/>
              </w:rPr>
            </w:pPr>
            <w:r>
              <w:rPr>
                <w:rFonts w:hint="eastAsia"/>
                <w:sz w:val="28"/>
                <w:szCs w:val="28"/>
                <w:lang w:val="en-US" w:eastAsia="zh-CN"/>
              </w:rPr>
              <w:t>1</w:t>
            </w:r>
          </w:p>
        </w:tc>
        <w:tc>
          <w:tcPr>
            <w:tcW w:w="795" w:type="dxa"/>
            <w:noWrap w:val="0"/>
            <w:vAlign w:val="top"/>
          </w:tcPr>
          <w:p>
            <w:pPr>
              <w:jc w:val="center"/>
              <w:rPr>
                <w:rFonts w:hint="eastAsia"/>
                <w:sz w:val="28"/>
                <w:szCs w:val="28"/>
                <w:lang w:eastAsia="zh-CN"/>
              </w:rPr>
            </w:pPr>
            <w:r>
              <w:rPr>
                <w:rFonts w:hint="eastAsia"/>
                <w:sz w:val="28"/>
                <w:szCs w:val="28"/>
                <w:lang w:eastAsia="zh-CN"/>
              </w:rPr>
              <w:t>项</w:t>
            </w:r>
          </w:p>
        </w:tc>
        <w:tc>
          <w:tcPr>
            <w:tcW w:w="1215" w:type="dxa"/>
            <w:noWrap w:val="0"/>
            <w:vAlign w:val="top"/>
          </w:tcPr>
          <w:p>
            <w:pPr>
              <w:jc w:val="center"/>
              <w:rPr>
                <w:rFonts w:hint="default"/>
                <w:sz w:val="28"/>
                <w:szCs w:val="28"/>
                <w:lang w:val="en-US" w:eastAsia="zh-CN"/>
              </w:rPr>
            </w:pPr>
          </w:p>
        </w:tc>
        <w:tc>
          <w:tcPr>
            <w:tcW w:w="1349" w:type="dxa"/>
            <w:noWrap w:val="0"/>
            <w:vAlign w:val="top"/>
          </w:tcPr>
          <w:p>
            <w:pPr>
              <w:jc w:val="center"/>
              <w:rPr>
                <w:rFonts w:hint="default"/>
                <w:sz w:val="28"/>
                <w:szCs w:val="28"/>
                <w:lang w:val="en-US" w:eastAsia="zh-CN"/>
              </w:rPr>
            </w:pPr>
          </w:p>
        </w:tc>
        <w:tc>
          <w:tcPr>
            <w:tcW w:w="1158" w:type="dxa"/>
            <w:noWrap w:val="0"/>
            <w:vAlign w:val="top"/>
          </w:tcPr>
          <w:p>
            <w:pPr>
              <w:jc w:val="center"/>
              <w:rPr>
                <w:rFonts w:hint="eastAsia" w:eastAsia="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continue"/>
            <w:noWrap w:val="0"/>
            <w:vAlign w:val="top"/>
          </w:tcPr>
          <w:p>
            <w:pPr>
              <w:jc w:val="center"/>
              <w:rPr>
                <w:rFonts w:hint="eastAsia"/>
                <w:sz w:val="28"/>
                <w:szCs w:val="28"/>
                <w:lang w:eastAsia="zh-CN"/>
              </w:rPr>
            </w:pPr>
          </w:p>
        </w:tc>
        <w:tc>
          <w:tcPr>
            <w:tcW w:w="1995" w:type="dxa"/>
            <w:noWrap w:val="0"/>
            <w:vAlign w:val="top"/>
          </w:tcPr>
          <w:p>
            <w:pPr>
              <w:jc w:val="center"/>
              <w:rPr>
                <w:rFonts w:hint="default" w:eastAsia="宋体"/>
                <w:sz w:val="28"/>
                <w:szCs w:val="28"/>
                <w:lang w:val="en-US" w:eastAsia="zh-CN"/>
              </w:rPr>
            </w:pPr>
            <w:r>
              <w:rPr>
                <w:rFonts w:hint="eastAsia"/>
                <w:sz w:val="28"/>
                <w:szCs w:val="28"/>
                <w:lang w:eastAsia="zh-CN"/>
              </w:rPr>
              <w:t>表冷器化学清洗</w:t>
            </w:r>
            <w:r>
              <w:rPr>
                <w:rFonts w:hint="eastAsia"/>
                <w:sz w:val="28"/>
                <w:szCs w:val="28"/>
                <w:lang w:val="en-US" w:eastAsia="zh-CN"/>
              </w:rPr>
              <w:t xml:space="preserve"> </w:t>
            </w:r>
          </w:p>
        </w:tc>
        <w:tc>
          <w:tcPr>
            <w:tcW w:w="1126" w:type="dxa"/>
            <w:noWrap w:val="0"/>
            <w:vAlign w:val="top"/>
          </w:tcPr>
          <w:p>
            <w:pPr>
              <w:jc w:val="center"/>
              <w:rPr>
                <w:rFonts w:hint="default" w:eastAsia="宋体"/>
                <w:sz w:val="28"/>
                <w:szCs w:val="28"/>
                <w:lang w:val="en-US" w:eastAsia="zh-CN"/>
              </w:rPr>
            </w:pPr>
            <w:r>
              <w:rPr>
                <w:rFonts w:hint="eastAsia"/>
                <w:sz w:val="28"/>
                <w:szCs w:val="28"/>
                <w:lang w:val="en-US" w:eastAsia="zh-CN"/>
              </w:rPr>
              <w:t>1</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项</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continue"/>
            <w:noWrap w:val="0"/>
            <w:vAlign w:val="top"/>
          </w:tcPr>
          <w:p>
            <w:pPr>
              <w:jc w:val="center"/>
              <w:rPr>
                <w:rFonts w:hint="eastAsia"/>
                <w:sz w:val="28"/>
                <w:szCs w:val="28"/>
                <w:lang w:eastAsia="zh-CN"/>
              </w:rPr>
            </w:pPr>
          </w:p>
        </w:tc>
        <w:tc>
          <w:tcPr>
            <w:tcW w:w="1995" w:type="dxa"/>
            <w:noWrap w:val="0"/>
            <w:vAlign w:val="top"/>
          </w:tcPr>
          <w:p>
            <w:pPr>
              <w:jc w:val="both"/>
              <w:rPr>
                <w:rFonts w:hint="eastAsia" w:eastAsia="宋体"/>
                <w:sz w:val="28"/>
                <w:szCs w:val="28"/>
                <w:lang w:eastAsia="zh-CN"/>
              </w:rPr>
            </w:pPr>
            <w:r>
              <w:rPr>
                <w:rFonts w:hint="eastAsia"/>
                <w:sz w:val="28"/>
                <w:szCs w:val="28"/>
                <w:lang w:eastAsia="zh-CN"/>
              </w:rPr>
              <w:t>制冷剂</w:t>
            </w:r>
          </w:p>
        </w:tc>
        <w:tc>
          <w:tcPr>
            <w:tcW w:w="1126" w:type="dxa"/>
            <w:noWrap w:val="0"/>
            <w:vAlign w:val="top"/>
          </w:tcPr>
          <w:p>
            <w:pPr>
              <w:jc w:val="center"/>
              <w:rPr>
                <w:rFonts w:hint="default" w:eastAsia="宋体"/>
                <w:sz w:val="28"/>
                <w:szCs w:val="28"/>
                <w:lang w:val="en-US" w:eastAsia="zh-CN"/>
              </w:rPr>
            </w:pPr>
            <w:r>
              <w:rPr>
                <w:rFonts w:hint="eastAsia"/>
                <w:sz w:val="28"/>
                <w:szCs w:val="28"/>
                <w:lang w:val="en-US" w:eastAsia="zh-CN"/>
              </w:rPr>
              <w:t>2</w:t>
            </w:r>
          </w:p>
        </w:tc>
        <w:tc>
          <w:tcPr>
            <w:tcW w:w="795" w:type="dxa"/>
            <w:noWrap w:val="0"/>
            <w:vAlign w:val="top"/>
          </w:tcPr>
          <w:p>
            <w:pPr>
              <w:jc w:val="center"/>
              <w:rPr>
                <w:rFonts w:hint="default" w:eastAsia="宋体"/>
                <w:sz w:val="28"/>
                <w:szCs w:val="28"/>
                <w:lang w:val="en-US" w:eastAsia="zh-CN"/>
              </w:rPr>
            </w:pPr>
            <w:r>
              <w:rPr>
                <w:rFonts w:hint="eastAsia"/>
                <w:sz w:val="28"/>
                <w:szCs w:val="28"/>
                <w:lang w:eastAsia="zh-CN"/>
              </w:rPr>
              <w:t>瓶</w:t>
            </w:r>
            <w:r>
              <w:rPr>
                <w:rFonts w:hint="eastAsia"/>
                <w:sz w:val="28"/>
                <w:szCs w:val="28"/>
                <w:lang w:val="en-US" w:eastAsia="zh-CN"/>
              </w:rPr>
              <w:t xml:space="preserve"> </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default" w:eastAsia="宋体"/>
                <w:sz w:val="28"/>
                <w:szCs w:val="28"/>
                <w:lang w:val="en-US" w:eastAsia="zh-CN"/>
              </w:rPr>
            </w:pPr>
            <w:r>
              <w:rPr>
                <w:rFonts w:hint="eastAsia"/>
                <w:sz w:val="28"/>
                <w:szCs w:val="28"/>
                <w:lang w:val="en-US" w:eastAsia="zh-CN"/>
              </w:rPr>
              <w:t>R134a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restart"/>
            <w:noWrap w:val="0"/>
            <w:vAlign w:val="top"/>
          </w:tcPr>
          <w:p>
            <w:pPr>
              <w:jc w:val="center"/>
              <w:rPr>
                <w:rFonts w:hint="eastAsia"/>
                <w:sz w:val="28"/>
                <w:szCs w:val="28"/>
                <w:lang w:eastAsia="zh-CN"/>
              </w:rPr>
            </w:pPr>
            <w:r>
              <w:rPr>
                <w:rFonts w:hint="eastAsia"/>
                <w:sz w:val="28"/>
                <w:szCs w:val="28"/>
                <w:lang w:eastAsia="zh-CN"/>
              </w:rPr>
              <w:t>组合式空调箱保养</w:t>
            </w:r>
          </w:p>
        </w:tc>
        <w:tc>
          <w:tcPr>
            <w:tcW w:w="1995" w:type="dxa"/>
            <w:noWrap w:val="0"/>
            <w:vAlign w:val="top"/>
          </w:tcPr>
          <w:p>
            <w:pPr>
              <w:jc w:val="center"/>
              <w:rPr>
                <w:rFonts w:hint="eastAsia" w:eastAsia="宋体"/>
                <w:sz w:val="28"/>
                <w:szCs w:val="28"/>
                <w:lang w:eastAsia="zh-CN"/>
              </w:rPr>
            </w:pPr>
            <w:r>
              <w:rPr>
                <w:rFonts w:hint="eastAsia"/>
                <w:sz w:val="28"/>
                <w:szCs w:val="28"/>
                <w:lang w:val="en-US" w:eastAsia="zh-CN"/>
              </w:rPr>
              <w:t>AAF</w:t>
            </w:r>
            <w:r>
              <w:rPr>
                <w:rFonts w:hint="eastAsia"/>
                <w:sz w:val="28"/>
                <w:szCs w:val="28"/>
                <w:lang w:eastAsia="zh-CN"/>
              </w:rPr>
              <w:t>过滤器</w:t>
            </w:r>
          </w:p>
        </w:tc>
        <w:tc>
          <w:tcPr>
            <w:tcW w:w="1126" w:type="dxa"/>
            <w:noWrap w:val="0"/>
            <w:vAlign w:val="top"/>
          </w:tcPr>
          <w:p>
            <w:pPr>
              <w:jc w:val="center"/>
              <w:rPr>
                <w:rFonts w:hint="default" w:eastAsia="宋体"/>
                <w:sz w:val="28"/>
                <w:szCs w:val="28"/>
                <w:lang w:val="en-US" w:eastAsia="zh-CN"/>
              </w:rPr>
            </w:pPr>
            <w:r>
              <w:rPr>
                <w:rFonts w:hint="eastAsia"/>
                <w:sz w:val="28"/>
                <w:szCs w:val="28"/>
                <w:lang w:val="en-US" w:eastAsia="zh-CN"/>
              </w:rPr>
              <w:t>64</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只</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left"/>
              <w:rPr>
                <w:rFonts w:hint="eastAsia" w:eastAsia="宋体"/>
                <w:color w:val="FF0000"/>
                <w:sz w:val="28"/>
                <w:szCs w:val="28"/>
                <w:lang w:eastAsia="zh-CN"/>
              </w:rPr>
            </w:pPr>
            <w:r>
              <w:rPr>
                <w:rFonts w:hint="eastAsia"/>
                <w:color w:val="FF0000"/>
                <w:sz w:val="28"/>
                <w:szCs w:val="28"/>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continue"/>
            <w:noWrap w:val="0"/>
            <w:vAlign w:val="top"/>
          </w:tcPr>
          <w:p>
            <w:pPr>
              <w:jc w:val="center"/>
              <w:rPr>
                <w:rFonts w:hint="eastAsia"/>
                <w:sz w:val="28"/>
                <w:szCs w:val="28"/>
                <w:lang w:eastAsia="zh-CN"/>
              </w:rPr>
            </w:pPr>
          </w:p>
        </w:tc>
        <w:tc>
          <w:tcPr>
            <w:tcW w:w="1995" w:type="dxa"/>
            <w:noWrap w:val="0"/>
            <w:vAlign w:val="top"/>
          </w:tcPr>
          <w:p>
            <w:pPr>
              <w:jc w:val="center"/>
              <w:rPr>
                <w:rFonts w:hint="default" w:eastAsia="宋体"/>
                <w:sz w:val="28"/>
                <w:szCs w:val="28"/>
                <w:lang w:val="en-US" w:eastAsia="zh-CN"/>
              </w:rPr>
            </w:pPr>
            <w:r>
              <w:rPr>
                <w:rFonts w:hint="eastAsia"/>
                <w:sz w:val="28"/>
                <w:szCs w:val="28"/>
                <w:lang w:eastAsia="zh-CN"/>
              </w:rPr>
              <w:t>表冷器化学清洗</w:t>
            </w:r>
          </w:p>
        </w:tc>
        <w:tc>
          <w:tcPr>
            <w:tcW w:w="1126" w:type="dxa"/>
            <w:noWrap w:val="0"/>
            <w:vAlign w:val="top"/>
          </w:tcPr>
          <w:p>
            <w:pPr>
              <w:jc w:val="center"/>
              <w:rPr>
                <w:rFonts w:hint="default" w:eastAsia="宋体"/>
                <w:sz w:val="28"/>
                <w:szCs w:val="28"/>
                <w:lang w:val="en-US" w:eastAsia="zh-CN"/>
              </w:rPr>
            </w:pPr>
            <w:r>
              <w:rPr>
                <w:rFonts w:hint="eastAsia"/>
                <w:sz w:val="28"/>
                <w:szCs w:val="28"/>
                <w:lang w:val="en-US" w:eastAsia="zh-CN"/>
              </w:rPr>
              <w:t>4</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项</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continue"/>
            <w:noWrap w:val="0"/>
            <w:vAlign w:val="top"/>
          </w:tcPr>
          <w:p>
            <w:pPr>
              <w:jc w:val="center"/>
              <w:rPr>
                <w:rFonts w:hint="eastAsia"/>
                <w:sz w:val="28"/>
                <w:szCs w:val="28"/>
                <w:lang w:eastAsia="zh-CN"/>
              </w:rPr>
            </w:pPr>
          </w:p>
        </w:tc>
        <w:tc>
          <w:tcPr>
            <w:tcW w:w="1995" w:type="dxa"/>
            <w:noWrap w:val="0"/>
            <w:vAlign w:val="top"/>
          </w:tcPr>
          <w:p>
            <w:pPr>
              <w:jc w:val="center"/>
              <w:rPr>
                <w:rFonts w:hint="default"/>
                <w:sz w:val="28"/>
                <w:szCs w:val="28"/>
                <w:lang w:val="en-US" w:eastAsia="zh-CN"/>
              </w:rPr>
            </w:pPr>
            <w:r>
              <w:rPr>
                <w:rFonts w:hint="eastAsia"/>
                <w:sz w:val="28"/>
                <w:szCs w:val="28"/>
                <w:lang w:val="en-US" w:eastAsia="zh-CN"/>
              </w:rPr>
              <w:t>Y型过滤器拆洗</w:t>
            </w:r>
          </w:p>
        </w:tc>
        <w:tc>
          <w:tcPr>
            <w:tcW w:w="1126" w:type="dxa"/>
            <w:noWrap w:val="0"/>
            <w:vAlign w:val="top"/>
          </w:tcPr>
          <w:p>
            <w:pPr>
              <w:jc w:val="center"/>
              <w:rPr>
                <w:rFonts w:hint="default"/>
                <w:sz w:val="28"/>
                <w:szCs w:val="28"/>
                <w:lang w:val="en-US" w:eastAsia="zh-CN"/>
              </w:rPr>
            </w:pPr>
            <w:r>
              <w:rPr>
                <w:rFonts w:hint="eastAsia"/>
                <w:sz w:val="28"/>
                <w:szCs w:val="28"/>
                <w:lang w:val="en-US" w:eastAsia="zh-CN"/>
              </w:rPr>
              <w:t>4</w:t>
            </w:r>
          </w:p>
        </w:tc>
        <w:tc>
          <w:tcPr>
            <w:tcW w:w="795" w:type="dxa"/>
            <w:noWrap w:val="0"/>
            <w:vAlign w:val="top"/>
          </w:tcPr>
          <w:p>
            <w:pPr>
              <w:jc w:val="center"/>
              <w:rPr>
                <w:rFonts w:hint="eastAsia"/>
                <w:sz w:val="28"/>
                <w:szCs w:val="28"/>
                <w:lang w:eastAsia="zh-CN"/>
              </w:rPr>
            </w:pPr>
            <w:r>
              <w:rPr>
                <w:rFonts w:hint="eastAsia"/>
                <w:sz w:val="28"/>
                <w:szCs w:val="28"/>
                <w:lang w:eastAsia="zh-CN"/>
              </w:rPr>
              <w:t>只</w:t>
            </w:r>
          </w:p>
        </w:tc>
        <w:tc>
          <w:tcPr>
            <w:tcW w:w="1215" w:type="dxa"/>
            <w:noWrap w:val="0"/>
            <w:vAlign w:val="top"/>
          </w:tcPr>
          <w:p>
            <w:pPr>
              <w:jc w:val="center"/>
              <w:rPr>
                <w:rFonts w:hint="default"/>
                <w:sz w:val="28"/>
                <w:szCs w:val="28"/>
                <w:lang w:val="en-US" w:eastAsia="zh-CN"/>
              </w:rPr>
            </w:pPr>
          </w:p>
        </w:tc>
        <w:tc>
          <w:tcPr>
            <w:tcW w:w="1349" w:type="dxa"/>
            <w:noWrap w:val="0"/>
            <w:vAlign w:val="top"/>
          </w:tcPr>
          <w:p>
            <w:pPr>
              <w:jc w:val="center"/>
              <w:rPr>
                <w:rFonts w:hint="default"/>
                <w:sz w:val="28"/>
                <w:szCs w:val="28"/>
                <w:lang w:val="en-US" w:eastAsia="zh-CN"/>
              </w:rPr>
            </w:pPr>
          </w:p>
        </w:tc>
        <w:tc>
          <w:tcPr>
            <w:tcW w:w="1158" w:type="dxa"/>
            <w:noWrap w:val="0"/>
            <w:vAlign w:val="top"/>
          </w:tcPr>
          <w:p>
            <w:pPr>
              <w:jc w:val="center"/>
              <w:rPr>
                <w:rFonts w:hint="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continue"/>
            <w:noWrap w:val="0"/>
            <w:vAlign w:val="top"/>
          </w:tcPr>
          <w:p>
            <w:pPr>
              <w:jc w:val="center"/>
              <w:rPr>
                <w:rFonts w:hint="eastAsia"/>
                <w:sz w:val="28"/>
                <w:szCs w:val="28"/>
              </w:rPr>
            </w:pPr>
          </w:p>
        </w:tc>
        <w:tc>
          <w:tcPr>
            <w:tcW w:w="1995" w:type="dxa"/>
            <w:noWrap w:val="0"/>
            <w:vAlign w:val="top"/>
          </w:tcPr>
          <w:p>
            <w:pPr>
              <w:jc w:val="center"/>
              <w:rPr>
                <w:rFonts w:hint="eastAsia" w:eastAsia="宋体"/>
                <w:sz w:val="28"/>
                <w:szCs w:val="28"/>
                <w:lang w:eastAsia="zh-CN"/>
              </w:rPr>
            </w:pPr>
            <w:r>
              <w:rPr>
                <w:rFonts w:hint="eastAsia"/>
                <w:sz w:val="28"/>
                <w:szCs w:val="28"/>
                <w:lang w:eastAsia="zh-CN"/>
              </w:rPr>
              <w:t>箱体内部消毒杀菌</w:t>
            </w:r>
          </w:p>
        </w:tc>
        <w:tc>
          <w:tcPr>
            <w:tcW w:w="1126" w:type="dxa"/>
            <w:noWrap w:val="0"/>
            <w:vAlign w:val="top"/>
          </w:tcPr>
          <w:p>
            <w:pPr>
              <w:jc w:val="center"/>
              <w:rPr>
                <w:rFonts w:hint="eastAsia" w:eastAsia="宋体"/>
                <w:sz w:val="28"/>
                <w:szCs w:val="28"/>
                <w:lang w:val="en-US" w:eastAsia="zh-CN"/>
              </w:rPr>
            </w:pPr>
            <w:r>
              <w:rPr>
                <w:rFonts w:hint="eastAsia"/>
                <w:sz w:val="28"/>
                <w:szCs w:val="28"/>
                <w:lang w:val="en-US" w:eastAsia="zh-CN"/>
              </w:rPr>
              <w:t>4</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台</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restart"/>
            <w:noWrap w:val="0"/>
            <w:vAlign w:val="top"/>
          </w:tcPr>
          <w:p>
            <w:pPr>
              <w:jc w:val="center"/>
              <w:rPr>
                <w:rFonts w:hint="eastAsia" w:eastAsia="宋体"/>
                <w:sz w:val="28"/>
                <w:szCs w:val="28"/>
                <w:lang w:eastAsia="zh-CN"/>
              </w:rPr>
            </w:pPr>
            <w:r>
              <w:rPr>
                <w:rFonts w:hint="eastAsia"/>
                <w:sz w:val="28"/>
                <w:szCs w:val="28"/>
                <w:lang w:eastAsia="zh-CN"/>
              </w:rPr>
              <w:t>风机盘管保养</w:t>
            </w:r>
          </w:p>
        </w:tc>
        <w:tc>
          <w:tcPr>
            <w:tcW w:w="1995" w:type="dxa"/>
            <w:noWrap w:val="0"/>
            <w:vAlign w:val="top"/>
          </w:tcPr>
          <w:p>
            <w:pPr>
              <w:jc w:val="center"/>
              <w:rPr>
                <w:rFonts w:hint="eastAsia" w:eastAsia="宋体"/>
                <w:sz w:val="28"/>
                <w:szCs w:val="28"/>
                <w:lang w:eastAsia="zh-CN"/>
              </w:rPr>
            </w:pPr>
            <w:r>
              <w:rPr>
                <w:rFonts w:hint="eastAsia"/>
                <w:sz w:val="28"/>
                <w:szCs w:val="28"/>
                <w:lang w:eastAsia="zh-CN"/>
              </w:rPr>
              <w:t>回风过滤网清洗</w:t>
            </w:r>
          </w:p>
        </w:tc>
        <w:tc>
          <w:tcPr>
            <w:tcW w:w="1126" w:type="dxa"/>
            <w:noWrap w:val="0"/>
            <w:vAlign w:val="top"/>
          </w:tcPr>
          <w:p>
            <w:pPr>
              <w:jc w:val="center"/>
              <w:rPr>
                <w:rFonts w:hint="default" w:eastAsia="宋体"/>
                <w:sz w:val="28"/>
                <w:szCs w:val="28"/>
                <w:lang w:val="en-US" w:eastAsia="zh-CN"/>
              </w:rPr>
            </w:pPr>
            <w:r>
              <w:rPr>
                <w:rFonts w:hint="eastAsia"/>
                <w:sz w:val="28"/>
                <w:szCs w:val="28"/>
                <w:lang w:val="en-US" w:eastAsia="zh-CN"/>
              </w:rPr>
              <w:t>18</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台</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continue"/>
            <w:noWrap w:val="0"/>
            <w:vAlign w:val="top"/>
          </w:tcPr>
          <w:p>
            <w:pPr>
              <w:jc w:val="center"/>
              <w:rPr>
                <w:rFonts w:hint="eastAsia"/>
                <w:sz w:val="28"/>
                <w:szCs w:val="28"/>
              </w:rPr>
            </w:pPr>
          </w:p>
        </w:tc>
        <w:tc>
          <w:tcPr>
            <w:tcW w:w="1995" w:type="dxa"/>
            <w:noWrap w:val="0"/>
            <w:vAlign w:val="top"/>
          </w:tcPr>
          <w:p>
            <w:pPr>
              <w:jc w:val="center"/>
              <w:rPr>
                <w:rFonts w:hint="eastAsia" w:eastAsia="宋体"/>
                <w:sz w:val="28"/>
                <w:szCs w:val="28"/>
                <w:lang w:eastAsia="zh-CN"/>
              </w:rPr>
            </w:pPr>
            <w:r>
              <w:rPr>
                <w:rFonts w:hint="eastAsia"/>
                <w:sz w:val="28"/>
                <w:szCs w:val="28"/>
                <w:lang w:eastAsia="zh-CN"/>
              </w:rPr>
              <w:t>进出风口清洗</w:t>
            </w:r>
          </w:p>
        </w:tc>
        <w:tc>
          <w:tcPr>
            <w:tcW w:w="1126" w:type="dxa"/>
            <w:noWrap w:val="0"/>
            <w:vAlign w:val="top"/>
          </w:tcPr>
          <w:p>
            <w:pPr>
              <w:jc w:val="center"/>
              <w:rPr>
                <w:rFonts w:hint="default" w:eastAsia="宋体"/>
                <w:sz w:val="28"/>
                <w:szCs w:val="28"/>
                <w:lang w:val="en-US" w:eastAsia="zh-CN"/>
              </w:rPr>
            </w:pPr>
            <w:r>
              <w:rPr>
                <w:rFonts w:hint="eastAsia"/>
                <w:sz w:val="28"/>
                <w:szCs w:val="28"/>
                <w:lang w:val="en-US" w:eastAsia="zh-CN"/>
              </w:rPr>
              <w:t>18</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台</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continue"/>
            <w:noWrap w:val="0"/>
            <w:vAlign w:val="top"/>
          </w:tcPr>
          <w:p>
            <w:pPr>
              <w:jc w:val="center"/>
              <w:rPr>
                <w:rFonts w:hint="eastAsia"/>
                <w:sz w:val="28"/>
                <w:szCs w:val="28"/>
              </w:rPr>
            </w:pPr>
          </w:p>
        </w:tc>
        <w:tc>
          <w:tcPr>
            <w:tcW w:w="1995" w:type="dxa"/>
            <w:noWrap w:val="0"/>
            <w:vAlign w:val="top"/>
          </w:tcPr>
          <w:p>
            <w:pPr>
              <w:jc w:val="center"/>
              <w:rPr>
                <w:rFonts w:hint="default" w:eastAsia="宋体"/>
                <w:sz w:val="28"/>
                <w:szCs w:val="28"/>
                <w:lang w:val="en-US" w:eastAsia="zh-CN"/>
              </w:rPr>
            </w:pPr>
            <w:r>
              <w:rPr>
                <w:rFonts w:hint="eastAsia"/>
                <w:sz w:val="28"/>
                <w:szCs w:val="28"/>
                <w:lang w:val="en-US" w:eastAsia="zh-CN"/>
              </w:rPr>
              <w:t>Y型过滤器清洗</w:t>
            </w:r>
          </w:p>
        </w:tc>
        <w:tc>
          <w:tcPr>
            <w:tcW w:w="1126" w:type="dxa"/>
            <w:noWrap w:val="0"/>
            <w:vAlign w:val="top"/>
          </w:tcPr>
          <w:p>
            <w:pPr>
              <w:jc w:val="center"/>
              <w:rPr>
                <w:rFonts w:hint="default" w:eastAsia="宋体"/>
                <w:sz w:val="28"/>
                <w:szCs w:val="28"/>
                <w:lang w:val="en-US" w:eastAsia="zh-CN"/>
              </w:rPr>
            </w:pPr>
            <w:r>
              <w:rPr>
                <w:rFonts w:hint="eastAsia"/>
                <w:sz w:val="28"/>
                <w:szCs w:val="28"/>
                <w:lang w:val="en-US" w:eastAsia="zh-CN"/>
              </w:rPr>
              <w:t>18</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只</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continue"/>
            <w:noWrap w:val="0"/>
            <w:vAlign w:val="top"/>
          </w:tcPr>
          <w:p>
            <w:pPr>
              <w:jc w:val="center"/>
              <w:rPr>
                <w:rFonts w:hint="eastAsia"/>
                <w:sz w:val="28"/>
                <w:szCs w:val="28"/>
              </w:rPr>
            </w:pPr>
          </w:p>
        </w:tc>
        <w:tc>
          <w:tcPr>
            <w:tcW w:w="1995" w:type="dxa"/>
            <w:noWrap w:val="0"/>
            <w:vAlign w:val="top"/>
          </w:tcPr>
          <w:p>
            <w:pPr>
              <w:jc w:val="center"/>
              <w:rPr>
                <w:rFonts w:hint="eastAsia"/>
                <w:sz w:val="28"/>
                <w:szCs w:val="28"/>
                <w:lang w:val="en-US" w:eastAsia="zh-CN"/>
              </w:rPr>
            </w:pPr>
            <w:r>
              <w:rPr>
                <w:rFonts w:hint="eastAsia"/>
                <w:sz w:val="28"/>
                <w:szCs w:val="28"/>
                <w:lang w:val="en-US" w:eastAsia="zh-CN"/>
              </w:rPr>
              <w:t>内部消毒杀菌</w:t>
            </w:r>
          </w:p>
        </w:tc>
        <w:tc>
          <w:tcPr>
            <w:tcW w:w="1126" w:type="dxa"/>
            <w:noWrap w:val="0"/>
            <w:vAlign w:val="top"/>
          </w:tcPr>
          <w:p>
            <w:pPr>
              <w:jc w:val="center"/>
              <w:rPr>
                <w:rFonts w:hint="default"/>
                <w:sz w:val="28"/>
                <w:szCs w:val="28"/>
                <w:lang w:val="en-US" w:eastAsia="zh-CN"/>
              </w:rPr>
            </w:pPr>
            <w:r>
              <w:rPr>
                <w:rFonts w:hint="eastAsia"/>
                <w:sz w:val="28"/>
                <w:szCs w:val="28"/>
                <w:lang w:val="en-US" w:eastAsia="zh-CN"/>
              </w:rPr>
              <w:t>18</w:t>
            </w:r>
          </w:p>
        </w:tc>
        <w:tc>
          <w:tcPr>
            <w:tcW w:w="795" w:type="dxa"/>
            <w:noWrap w:val="0"/>
            <w:vAlign w:val="top"/>
          </w:tcPr>
          <w:p>
            <w:pPr>
              <w:jc w:val="center"/>
              <w:rPr>
                <w:rFonts w:hint="eastAsia"/>
                <w:sz w:val="28"/>
                <w:szCs w:val="28"/>
                <w:lang w:eastAsia="zh-CN"/>
              </w:rPr>
            </w:pPr>
            <w:r>
              <w:rPr>
                <w:rFonts w:hint="eastAsia"/>
                <w:sz w:val="28"/>
                <w:szCs w:val="28"/>
                <w:lang w:eastAsia="zh-CN"/>
              </w:rPr>
              <w:t>台</w:t>
            </w:r>
          </w:p>
        </w:tc>
        <w:tc>
          <w:tcPr>
            <w:tcW w:w="1215" w:type="dxa"/>
            <w:noWrap w:val="0"/>
            <w:vAlign w:val="top"/>
          </w:tcPr>
          <w:p>
            <w:pPr>
              <w:jc w:val="center"/>
              <w:rPr>
                <w:rFonts w:hint="default"/>
                <w:sz w:val="28"/>
                <w:szCs w:val="28"/>
                <w:lang w:val="en-US" w:eastAsia="zh-CN"/>
              </w:rPr>
            </w:pPr>
          </w:p>
        </w:tc>
        <w:tc>
          <w:tcPr>
            <w:tcW w:w="1349" w:type="dxa"/>
            <w:noWrap w:val="0"/>
            <w:vAlign w:val="top"/>
          </w:tcPr>
          <w:p>
            <w:pPr>
              <w:jc w:val="center"/>
              <w:rPr>
                <w:rFonts w:hint="default"/>
                <w:sz w:val="28"/>
                <w:szCs w:val="28"/>
                <w:lang w:val="en-US" w:eastAsia="zh-CN"/>
              </w:rPr>
            </w:pPr>
          </w:p>
        </w:tc>
        <w:tc>
          <w:tcPr>
            <w:tcW w:w="1158"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noWrap w:val="0"/>
            <w:vAlign w:val="top"/>
          </w:tcPr>
          <w:p>
            <w:pPr>
              <w:jc w:val="center"/>
              <w:rPr>
                <w:rFonts w:hint="eastAsia" w:eastAsia="宋体"/>
                <w:sz w:val="28"/>
                <w:szCs w:val="28"/>
                <w:lang w:eastAsia="zh-CN"/>
              </w:rPr>
            </w:pPr>
            <w:r>
              <w:rPr>
                <w:rFonts w:hint="eastAsia"/>
                <w:sz w:val="28"/>
                <w:szCs w:val="28"/>
                <w:lang w:eastAsia="zh-CN"/>
              </w:rPr>
              <w:t>水泵保养</w:t>
            </w:r>
          </w:p>
        </w:tc>
        <w:tc>
          <w:tcPr>
            <w:tcW w:w="1995" w:type="dxa"/>
            <w:noWrap w:val="0"/>
            <w:vAlign w:val="top"/>
          </w:tcPr>
          <w:p>
            <w:pPr>
              <w:jc w:val="center"/>
              <w:rPr>
                <w:rFonts w:hint="eastAsia" w:eastAsia="宋体"/>
                <w:sz w:val="28"/>
                <w:szCs w:val="28"/>
                <w:lang w:eastAsia="zh-CN"/>
              </w:rPr>
            </w:pPr>
            <w:r>
              <w:rPr>
                <w:rFonts w:hint="eastAsia"/>
                <w:sz w:val="28"/>
                <w:szCs w:val="28"/>
                <w:lang w:eastAsia="zh-CN"/>
              </w:rPr>
              <w:t>水泵保养</w:t>
            </w:r>
          </w:p>
        </w:tc>
        <w:tc>
          <w:tcPr>
            <w:tcW w:w="1126" w:type="dxa"/>
            <w:noWrap w:val="0"/>
            <w:vAlign w:val="top"/>
          </w:tcPr>
          <w:p>
            <w:pPr>
              <w:jc w:val="center"/>
              <w:rPr>
                <w:rFonts w:hint="eastAsia" w:eastAsia="宋体"/>
                <w:sz w:val="28"/>
                <w:szCs w:val="28"/>
                <w:lang w:val="en-US" w:eastAsia="zh-CN"/>
              </w:rPr>
            </w:pPr>
            <w:r>
              <w:rPr>
                <w:rFonts w:hint="eastAsia"/>
                <w:sz w:val="28"/>
                <w:szCs w:val="28"/>
                <w:lang w:val="en-US" w:eastAsia="zh-CN"/>
              </w:rPr>
              <w:t>2</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台</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restart"/>
            <w:noWrap w:val="0"/>
            <w:vAlign w:val="top"/>
          </w:tcPr>
          <w:p>
            <w:pPr>
              <w:jc w:val="center"/>
              <w:rPr>
                <w:rFonts w:hint="eastAsia" w:eastAsia="宋体"/>
                <w:sz w:val="28"/>
                <w:szCs w:val="28"/>
                <w:lang w:eastAsia="zh-CN"/>
              </w:rPr>
            </w:pPr>
            <w:r>
              <w:rPr>
                <w:rFonts w:hint="eastAsia"/>
                <w:sz w:val="28"/>
                <w:szCs w:val="28"/>
                <w:lang w:eastAsia="zh-CN"/>
              </w:rPr>
              <w:t>水系统保养</w:t>
            </w:r>
          </w:p>
        </w:tc>
        <w:tc>
          <w:tcPr>
            <w:tcW w:w="1995" w:type="dxa"/>
            <w:noWrap w:val="0"/>
            <w:vAlign w:val="top"/>
          </w:tcPr>
          <w:p>
            <w:pPr>
              <w:jc w:val="center"/>
              <w:rPr>
                <w:rFonts w:hint="eastAsia" w:eastAsia="宋体"/>
                <w:sz w:val="28"/>
                <w:szCs w:val="28"/>
                <w:lang w:eastAsia="zh-CN"/>
              </w:rPr>
            </w:pPr>
            <w:r>
              <w:rPr>
                <w:rFonts w:hint="eastAsia"/>
                <w:sz w:val="28"/>
                <w:szCs w:val="28"/>
                <w:lang w:eastAsia="zh-CN"/>
              </w:rPr>
              <w:t>压力表</w:t>
            </w:r>
          </w:p>
        </w:tc>
        <w:tc>
          <w:tcPr>
            <w:tcW w:w="1126" w:type="dxa"/>
            <w:noWrap w:val="0"/>
            <w:vAlign w:val="top"/>
          </w:tcPr>
          <w:p>
            <w:pPr>
              <w:jc w:val="center"/>
              <w:rPr>
                <w:rFonts w:hint="default" w:eastAsia="宋体"/>
                <w:sz w:val="28"/>
                <w:szCs w:val="28"/>
                <w:lang w:val="en-US" w:eastAsia="zh-CN"/>
              </w:rPr>
            </w:pPr>
            <w:r>
              <w:rPr>
                <w:rFonts w:hint="eastAsia"/>
                <w:sz w:val="28"/>
                <w:szCs w:val="28"/>
                <w:lang w:val="en-US" w:eastAsia="zh-CN"/>
              </w:rPr>
              <w:t>24</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只</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eastAsia="宋体"/>
                <w:sz w:val="28"/>
                <w:szCs w:val="28"/>
                <w:lang w:eastAsia="zh-CN"/>
              </w:rPr>
            </w:pPr>
            <w:r>
              <w:rPr>
                <w:rFonts w:hint="eastAsia"/>
                <w:sz w:val="28"/>
                <w:szCs w:val="28"/>
                <w:lang w:eastAsia="zh-CN"/>
              </w:rPr>
              <w:t>按实计算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continue"/>
            <w:noWrap w:val="0"/>
            <w:vAlign w:val="top"/>
          </w:tcPr>
          <w:p>
            <w:pPr>
              <w:jc w:val="center"/>
              <w:rPr>
                <w:rFonts w:hint="eastAsia"/>
                <w:sz w:val="28"/>
                <w:szCs w:val="28"/>
              </w:rPr>
            </w:pPr>
          </w:p>
        </w:tc>
        <w:tc>
          <w:tcPr>
            <w:tcW w:w="1995" w:type="dxa"/>
            <w:noWrap w:val="0"/>
            <w:vAlign w:val="top"/>
          </w:tcPr>
          <w:p>
            <w:pPr>
              <w:jc w:val="center"/>
              <w:rPr>
                <w:rFonts w:hint="eastAsia" w:eastAsia="宋体"/>
                <w:sz w:val="28"/>
                <w:szCs w:val="28"/>
                <w:lang w:eastAsia="zh-CN"/>
              </w:rPr>
            </w:pPr>
            <w:r>
              <w:rPr>
                <w:rFonts w:hint="eastAsia"/>
                <w:sz w:val="28"/>
                <w:szCs w:val="28"/>
                <w:lang w:eastAsia="zh-CN"/>
              </w:rPr>
              <w:t>保温管道维修</w:t>
            </w:r>
          </w:p>
        </w:tc>
        <w:tc>
          <w:tcPr>
            <w:tcW w:w="1126" w:type="dxa"/>
            <w:noWrap w:val="0"/>
            <w:vAlign w:val="top"/>
          </w:tcPr>
          <w:p>
            <w:pPr>
              <w:jc w:val="center"/>
              <w:rPr>
                <w:rFonts w:hint="eastAsia" w:eastAsia="宋体"/>
                <w:sz w:val="28"/>
                <w:szCs w:val="28"/>
                <w:lang w:val="en-US" w:eastAsia="zh-CN"/>
              </w:rPr>
            </w:pPr>
            <w:r>
              <w:rPr>
                <w:rFonts w:hint="eastAsia"/>
                <w:sz w:val="28"/>
                <w:szCs w:val="28"/>
                <w:lang w:val="en-US" w:eastAsia="zh-CN"/>
              </w:rPr>
              <w:t>1</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项</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vMerge w:val="continue"/>
            <w:noWrap w:val="0"/>
            <w:vAlign w:val="top"/>
          </w:tcPr>
          <w:p>
            <w:pPr>
              <w:jc w:val="center"/>
              <w:rPr>
                <w:rFonts w:hint="eastAsia"/>
                <w:sz w:val="28"/>
                <w:szCs w:val="28"/>
              </w:rPr>
            </w:pPr>
          </w:p>
        </w:tc>
        <w:tc>
          <w:tcPr>
            <w:tcW w:w="1995" w:type="dxa"/>
            <w:noWrap w:val="0"/>
            <w:vAlign w:val="top"/>
          </w:tcPr>
          <w:p>
            <w:pPr>
              <w:jc w:val="center"/>
              <w:rPr>
                <w:rFonts w:hint="eastAsia" w:eastAsia="宋体"/>
                <w:sz w:val="28"/>
                <w:szCs w:val="28"/>
                <w:lang w:val="en-US" w:eastAsia="zh-CN"/>
              </w:rPr>
            </w:pPr>
            <w:r>
              <w:rPr>
                <w:rFonts w:hint="eastAsia"/>
                <w:sz w:val="28"/>
                <w:szCs w:val="28"/>
                <w:lang w:val="en-US" w:eastAsia="zh-CN"/>
              </w:rPr>
              <w:t>Y型过滤器清洗</w:t>
            </w:r>
          </w:p>
        </w:tc>
        <w:tc>
          <w:tcPr>
            <w:tcW w:w="1126" w:type="dxa"/>
            <w:noWrap w:val="0"/>
            <w:vAlign w:val="top"/>
          </w:tcPr>
          <w:p>
            <w:pPr>
              <w:jc w:val="center"/>
              <w:rPr>
                <w:rFonts w:hint="eastAsia" w:eastAsia="宋体"/>
                <w:sz w:val="28"/>
                <w:szCs w:val="28"/>
                <w:lang w:val="en-US" w:eastAsia="zh-CN"/>
              </w:rPr>
            </w:pPr>
            <w:r>
              <w:rPr>
                <w:rFonts w:hint="eastAsia"/>
                <w:sz w:val="28"/>
                <w:szCs w:val="28"/>
                <w:lang w:val="en-US" w:eastAsia="zh-CN"/>
              </w:rPr>
              <w:t>4</w:t>
            </w:r>
          </w:p>
        </w:tc>
        <w:tc>
          <w:tcPr>
            <w:tcW w:w="795" w:type="dxa"/>
            <w:noWrap w:val="0"/>
            <w:vAlign w:val="top"/>
          </w:tcPr>
          <w:p>
            <w:pPr>
              <w:jc w:val="center"/>
              <w:rPr>
                <w:rFonts w:hint="eastAsia" w:eastAsia="宋体"/>
                <w:sz w:val="28"/>
                <w:szCs w:val="28"/>
                <w:lang w:eastAsia="zh-CN"/>
              </w:rPr>
            </w:pPr>
            <w:r>
              <w:rPr>
                <w:rFonts w:hint="eastAsia"/>
                <w:sz w:val="28"/>
                <w:szCs w:val="28"/>
                <w:lang w:eastAsia="zh-CN"/>
              </w:rPr>
              <w:t>只</w:t>
            </w:r>
          </w:p>
        </w:tc>
        <w:tc>
          <w:tcPr>
            <w:tcW w:w="1215" w:type="dxa"/>
            <w:noWrap w:val="0"/>
            <w:vAlign w:val="top"/>
          </w:tcPr>
          <w:p>
            <w:pPr>
              <w:jc w:val="center"/>
              <w:rPr>
                <w:rFonts w:hint="default" w:eastAsia="宋体"/>
                <w:sz w:val="28"/>
                <w:szCs w:val="28"/>
                <w:lang w:val="en-US" w:eastAsia="zh-CN"/>
              </w:rPr>
            </w:pPr>
          </w:p>
        </w:tc>
        <w:tc>
          <w:tcPr>
            <w:tcW w:w="1349" w:type="dxa"/>
            <w:noWrap w:val="0"/>
            <w:vAlign w:val="top"/>
          </w:tcPr>
          <w:p>
            <w:pPr>
              <w:jc w:val="center"/>
              <w:rPr>
                <w:rFonts w:hint="default" w:eastAsia="宋体"/>
                <w:sz w:val="28"/>
                <w:szCs w:val="28"/>
                <w:lang w:val="en-US" w:eastAsia="zh-CN"/>
              </w:rPr>
            </w:pPr>
          </w:p>
        </w:tc>
        <w:tc>
          <w:tcPr>
            <w:tcW w:w="1158" w:type="dxa"/>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8" w:type="dxa"/>
            <w:noWrap w:val="0"/>
            <w:vAlign w:val="top"/>
          </w:tcPr>
          <w:p>
            <w:pPr>
              <w:jc w:val="center"/>
              <w:rPr>
                <w:rFonts w:hint="eastAsia"/>
                <w:sz w:val="28"/>
                <w:szCs w:val="28"/>
                <w:lang w:eastAsia="zh-CN"/>
              </w:rPr>
            </w:pPr>
            <w:r>
              <w:rPr>
                <w:rFonts w:hint="eastAsia"/>
                <w:sz w:val="28"/>
                <w:szCs w:val="28"/>
                <w:lang w:eastAsia="zh-CN"/>
              </w:rPr>
              <w:t>总额</w:t>
            </w:r>
          </w:p>
        </w:tc>
        <w:tc>
          <w:tcPr>
            <w:tcW w:w="6480" w:type="dxa"/>
            <w:gridSpan w:val="5"/>
            <w:noWrap w:val="0"/>
            <w:vAlign w:val="top"/>
          </w:tcPr>
          <w:p>
            <w:pPr>
              <w:jc w:val="center"/>
              <w:rPr>
                <w:rFonts w:hint="default"/>
                <w:sz w:val="28"/>
                <w:szCs w:val="28"/>
                <w:lang w:val="en-US" w:eastAsia="zh-CN"/>
              </w:rPr>
            </w:pPr>
          </w:p>
        </w:tc>
        <w:tc>
          <w:tcPr>
            <w:tcW w:w="1158" w:type="dxa"/>
            <w:noWrap w:val="0"/>
            <w:vAlign w:val="top"/>
          </w:tcPr>
          <w:p>
            <w:pPr>
              <w:jc w:val="center"/>
              <w:rPr>
                <w:rFonts w:hint="eastAsia"/>
                <w:sz w:val="28"/>
                <w:szCs w:val="28"/>
                <w:lang w:val="en-US" w:eastAsia="zh-CN"/>
              </w:rPr>
            </w:pPr>
          </w:p>
        </w:tc>
      </w:tr>
    </w:tbl>
    <w:p>
      <w:pPr>
        <w:jc w:val="left"/>
        <w:rPr>
          <w:rFonts w:ascii="楷体" w:hAnsi="楷体" w:eastAsia="楷体" w:cs="宋体"/>
          <w:sz w:val="24"/>
        </w:rPr>
      </w:pPr>
    </w:p>
    <w:p>
      <w:pPr>
        <w:jc w:val="left"/>
        <w:rPr>
          <w:rFonts w:hint="eastAsia" w:ascii="楷体" w:hAnsi="楷体" w:eastAsia="楷体" w:cs="宋体"/>
          <w:color w:val="auto"/>
          <w:kern w:val="0"/>
          <w:sz w:val="21"/>
          <w:szCs w:val="21"/>
          <w:lang w:val="en-US" w:eastAsia="zh-CN"/>
        </w:rPr>
      </w:pPr>
      <w:r>
        <w:rPr>
          <w:rFonts w:hint="eastAsia" w:ascii="楷体" w:hAnsi="楷体" w:eastAsia="楷体" w:cs="宋体"/>
          <w:color w:val="auto"/>
          <w:kern w:val="0"/>
          <w:sz w:val="21"/>
          <w:szCs w:val="21"/>
          <w:lang w:val="en-US" w:eastAsia="zh-CN"/>
        </w:rPr>
        <w:t>说明：</w:t>
      </w:r>
    </w:p>
    <w:p>
      <w:pPr>
        <w:jc w:val="left"/>
        <w:rPr>
          <w:rFonts w:hint="default" w:ascii="楷体" w:hAnsi="楷体" w:eastAsia="楷体" w:cs="宋体"/>
          <w:color w:val="auto"/>
          <w:kern w:val="0"/>
          <w:sz w:val="21"/>
          <w:szCs w:val="21"/>
          <w:lang w:val="en-US" w:eastAsia="zh-CN"/>
        </w:rPr>
      </w:pPr>
      <w:r>
        <w:rPr>
          <w:rFonts w:hint="eastAsia" w:ascii="楷体" w:hAnsi="楷体" w:eastAsia="楷体" w:cs="宋体"/>
          <w:color w:val="auto"/>
          <w:kern w:val="0"/>
          <w:sz w:val="21"/>
          <w:szCs w:val="21"/>
          <w:lang w:val="en-US" w:eastAsia="zh-CN"/>
        </w:rPr>
        <w:t>1、</w:t>
      </w:r>
      <w:r>
        <w:rPr>
          <w:rFonts w:ascii="楷体" w:hAnsi="楷体" w:eastAsia="楷体"/>
          <w:color w:val="auto"/>
          <w:sz w:val="21"/>
          <w:szCs w:val="21"/>
        </w:rPr>
        <w:t>工程竣工</w:t>
      </w:r>
      <w:r>
        <w:rPr>
          <w:rFonts w:hint="eastAsia" w:ascii="楷体" w:hAnsi="楷体" w:eastAsia="楷体"/>
          <w:color w:val="auto"/>
          <w:sz w:val="21"/>
          <w:szCs w:val="21"/>
          <w:lang w:eastAsia="zh-CN"/>
        </w:rPr>
        <w:t>验收前，中标人必须将</w:t>
      </w:r>
      <w:r>
        <w:rPr>
          <w:rFonts w:ascii="楷体" w:hAnsi="楷体" w:eastAsia="楷体"/>
          <w:color w:val="auto"/>
          <w:sz w:val="21"/>
          <w:szCs w:val="21"/>
        </w:rPr>
        <w:t>工程施工所产生的垃圾</w:t>
      </w:r>
      <w:r>
        <w:rPr>
          <w:rFonts w:hint="eastAsia" w:ascii="楷体" w:hAnsi="楷体" w:eastAsia="楷体"/>
          <w:color w:val="auto"/>
          <w:sz w:val="21"/>
          <w:szCs w:val="21"/>
          <w:lang w:eastAsia="zh-CN"/>
        </w:rPr>
        <w:t>及时</w:t>
      </w:r>
      <w:r>
        <w:rPr>
          <w:rFonts w:ascii="楷体" w:hAnsi="楷体" w:eastAsia="楷体"/>
          <w:color w:val="auto"/>
          <w:sz w:val="21"/>
          <w:szCs w:val="21"/>
        </w:rPr>
        <w:t>清运出校园</w:t>
      </w:r>
      <w:r>
        <w:rPr>
          <w:rFonts w:hint="eastAsia" w:ascii="楷体" w:hAnsi="楷体" w:eastAsia="楷体"/>
          <w:color w:val="auto"/>
          <w:sz w:val="21"/>
          <w:szCs w:val="21"/>
          <w:lang w:val="en-US" w:eastAsia="zh-CN"/>
        </w:rPr>
        <w:t>。</w:t>
      </w:r>
    </w:p>
    <w:p>
      <w:pPr>
        <w:numPr>
          <w:ilvl w:val="0"/>
          <w:numId w:val="0"/>
        </w:numPr>
        <w:rPr>
          <w:rFonts w:hint="eastAsia" w:ascii="楷体" w:hAnsi="楷体" w:eastAsia="楷体" w:cs="宋体"/>
          <w:color w:val="auto"/>
          <w:kern w:val="0"/>
          <w:sz w:val="21"/>
          <w:szCs w:val="21"/>
          <w:lang w:val="en-US" w:eastAsia="zh-CN"/>
        </w:rPr>
      </w:pPr>
      <w:r>
        <w:rPr>
          <w:rFonts w:hint="eastAsia" w:ascii="楷体" w:hAnsi="楷体" w:eastAsia="楷体"/>
          <w:color w:val="auto"/>
          <w:sz w:val="21"/>
          <w:szCs w:val="21"/>
          <w:lang w:val="en-US" w:eastAsia="zh-CN"/>
        </w:rPr>
        <w:t>2、</w:t>
      </w:r>
      <w:r>
        <w:rPr>
          <w:rFonts w:hint="eastAsia" w:ascii="楷体" w:hAnsi="楷体" w:eastAsia="楷体" w:cs="宋体"/>
          <w:color w:val="auto"/>
          <w:kern w:val="0"/>
          <w:sz w:val="21"/>
          <w:szCs w:val="21"/>
          <w:lang w:val="en-US" w:eastAsia="zh-CN"/>
        </w:rPr>
        <w:t>计价方式为固定综合单价，按实结算。报价包括但不限于材料、设备与零配件购置费、生产制作费、检验检测费、包装施工费、运输费、保险费、管理费、垃圾清运出校、利润、税金、风险费用（包括但不限于可能出现的市场波动、费率或汇率的变动、工程量增减）、调试与验收配合、维修保养指导、专利费、国家或地方规定的任何收费、满足供货周期要求而采取的加班费等。</w:t>
      </w:r>
    </w:p>
    <w:p>
      <w:pPr>
        <w:jc w:val="left"/>
        <w:rPr>
          <w:rFonts w:hint="eastAsia" w:ascii="楷体" w:hAnsi="楷体" w:eastAsia="楷体" w:cs="宋体"/>
          <w:sz w:val="24"/>
        </w:rPr>
      </w:pPr>
    </w:p>
    <w:p/>
    <w:p>
      <w:pPr>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right="0" w:rightChars="0" w:firstLine="0" w:firstLineChars="0"/>
        <w:jc w:val="both"/>
        <w:textAlignment w:val="auto"/>
        <w:outlineLvl w:val="9"/>
        <w:rPr>
          <w:rFonts w:hint="eastAsia"/>
          <w:sz w:val="24"/>
          <w:szCs w:val="24"/>
        </w:rPr>
      </w:pPr>
      <w:r>
        <w:rPr>
          <w:rFonts w:hint="eastAsia" w:ascii="宋体" w:hAnsi="宋体" w:eastAsia="宋体" w:cs="宋体"/>
          <w:sz w:val="24"/>
          <w:szCs w:val="24"/>
        </w:rPr>
        <w:t xml:space="preserve">  </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报价人（单位公章）：</w:t>
      </w: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w:t>
      </w:r>
    </w:p>
    <w:p>
      <w:pPr>
        <w:pageBreakBefore w:val="0"/>
        <w:kinsoku/>
        <w:wordWrap/>
        <w:overflowPunct/>
        <w:topLinePunct w:val="0"/>
        <w:bidi w:val="0"/>
        <w:spacing w:line="360" w:lineRule="auto"/>
        <w:ind w:right="504"/>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right="504"/>
        <w:jc w:val="center"/>
        <w:rPr>
          <w:rFonts w:hint="eastAsia" w:ascii="宋体" w:hAnsi="宋体" w:eastAsia="宋体" w:cs="宋体"/>
          <w:sz w:val="24"/>
          <w:szCs w:val="24"/>
        </w:rPr>
      </w:pPr>
      <w:r>
        <w:rPr>
          <w:rFonts w:hint="eastAsia" w:ascii="宋体" w:hAnsi="宋体" w:eastAsia="宋体" w:cs="宋体"/>
          <w:color w:val="333333"/>
          <w:kern w:val="0"/>
          <w:sz w:val="24"/>
          <w:szCs w:val="24"/>
        </w:rPr>
        <w:t xml:space="preserve">                                  2</w:t>
      </w:r>
      <w:r>
        <w:rPr>
          <w:rFonts w:hint="eastAsia" w:ascii="宋体" w:hAnsi="宋体" w:eastAsia="宋体" w:cs="宋体"/>
          <w:color w:val="333333"/>
          <w:kern w:val="0"/>
          <w:sz w:val="24"/>
          <w:szCs w:val="24"/>
          <w:lang w:val="en-US" w:eastAsia="zh-CN"/>
        </w:rPr>
        <w:t>020</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rPr>
        <w:t>月   日</w:t>
      </w:r>
    </w:p>
    <w:p>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54FAC"/>
    <w:multiLevelType w:val="multilevel"/>
    <w:tmpl w:val="20754FAC"/>
    <w:lvl w:ilvl="0" w:tentative="0">
      <w:start w:val="1"/>
      <w:numFmt w:val="decimal"/>
      <w:lvlText w:val="%1、"/>
      <w:lvlJc w:val="left"/>
      <w:pPr>
        <w:tabs>
          <w:tab w:val="left" w:pos="780"/>
        </w:tabs>
        <w:ind w:left="780" w:hanging="360"/>
      </w:pPr>
      <w:rPr>
        <w:rFonts w:hint="default"/>
      </w:rPr>
    </w:lvl>
    <w:lvl w:ilvl="1" w:tentative="0">
      <w:start w:val="1"/>
      <w:numFmt w:val="decimal"/>
      <w:lvlText w:val="%2、"/>
      <w:lvlJc w:val="left"/>
      <w:pPr>
        <w:tabs>
          <w:tab w:val="left" w:pos="840"/>
        </w:tabs>
        <w:ind w:left="840" w:hanging="420"/>
      </w:pPr>
      <w:rPr>
        <w:rFonts w:ascii="Times New Roman" w:hAnsi="Times New Roman" w:eastAsia="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96A6642"/>
    <w:multiLevelType w:val="multilevel"/>
    <w:tmpl w:val="396A6642"/>
    <w:lvl w:ilvl="0" w:tentative="0">
      <w:start w:val="1"/>
      <w:numFmt w:val="japaneseCounting"/>
      <w:lvlText w:val="%1、"/>
      <w:lvlJc w:val="left"/>
      <w:pPr>
        <w:tabs>
          <w:tab w:val="left" w:pos="630"/>
        </w:tabs>
        <w:ind w:left="630" w:hanging="4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16675E"/>
    <w:multiLevelType w:val="multilevel"/>
    <w:tmpl w:val="3C16675E"/>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
    <w:nsid w:val="532693BB"/>
    <w:multiLevelType w:val="singleLevel"/>
    <w:tmpl w:val="532693BB"/>
    <w:lvl w:ilvl="0" w:tentative="0">
      <w:start w:val="1"/>
      <w:numFmt w:val="decimal"/>
      <w:suff w:val="nothing"/>
      <w:lvlText w:val="%1、"/>
      <w:lvlJc w:val="left"/>
    </w:lvl>
  </w:abstractNum>
  <w:abstractNum w:abstractNumId="4">
    <w:nsid w:val="5326987C"/>
    <w:multiLevelType w:val="singleLevel"/>
    <w:tmpl w:val="5326987C"/>
    <w:lvl w:ilvl="0" w:tentative="0">
      <w:start w:val="6"/>
      <w:numFmt w:val="decimal"/>
      <w:suff w:val="nothing"/>
      <w:lvlText w:val="%1、"/>
      <w:lvlJc w:val="left"/>
    </w:lvl>
  </w:abstractNum>
  <w:abstractNum w:abstractNumId="5">
    <w:nsid w:val="5CE7483A"/>
    <w:multiLevelType w:val="multilevel"/>
    <w:tmpl w:val="5CE7483A"/>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6">
    <w:nsid w:val="5F9A58D1"/>
    <w:multiLevelType w:val="multilevel"/>
    <w:tmpl w:val="5F9A58D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04A2FED"/>
    <w:multiLevelType w:val="multilevel"/>
    <w:tmpl w:val="604A2FED"/>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8">
    <w:nsid w:val="74F94F73"/>
    <w:multiLevelType w:val="multilevel"/>
    <w:tmpl w:val="74F94F73"/>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num w:numId="1">
    <w:abstractNumId w:val="1"/>
  </w:num>
  <w:num w:numId="2">
    <w:abstractNumId w:val="3"/>
  </w:num>
  <w:num w:numId="3">
    <w:abstractNumId w:val="4"/>
  </w:num>
  <w:num w:numId="4">
    <w:abstractNumId w:val="0"/>
  </w:num>
  <w:num w:numId="5">
    <w:abstractNumId w:val="6"/>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043D1"/>
    <w:rsid w:val="01B82A89"/>
    <w:rsid w:val="02F1325D"/>
    <w:rsid w:val="08785838"/>
    <w:rsid w:val="094614B4"/>
    <w:rsid w:val="09867496"/>
    <w:rsid w:val="0BDD2689"/>
    <w:rsid w:val="13D319F0"/>
    <w:rsid w:val="1C66181C"/>
    <w:rsid w:val="25A109CB"/>
    <w:rsid w:val="30E233FF"/>
    <w:rsid w:val="314B0299"/>
    <w:rsid w:val="31623330"/>
    <w:rsid w:val="35032464"/>
    <w:rsid w:val="35A55B7D"/>
    <w:rsid w:val="3B8748CB"/>
    <w:rsid w:val="49B90D99"/>
    <w:rsid w:val="4CBE0D38"/>
    <w:rsid w:val="4FAD779E"/>
    <w:rsid w:val="56C578B8"/>
    <w:rsid w:val="59D870E8"/>
    <w:rsid w:val="5C8043D1"/>
    <w:rsid w:val="5DEA3914"/>
    <w:rsid w:val="621165B4"/>
    <w:rsid w:val="621B083F"/>
    <w:rsid w:val="66131B57"/>
    <w:rsid w:val="695D1D24"/>
    <w:rsid w:val="6ACE4FDF"/>
    <w:rsid w:val="74907199"/>
    <w:rsid w:val="79F5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Administrator</cp:lastModifiedBy>
  <dcterms:modified xsi:type="dcterms:W3CDTF">2020-09-29T06:21:14Z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